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AA1A10"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F13775">
        <w:rPr>
          <w:rFonts w:ascii="Arial" w:eastAsia="宋体" w:hAnsi="Arial" w:cs="Arial"/>
          <w:b/>
          <w:sz w:val="24"/>
          <w:lang w:val="en-GB" w:eastAsia="ko-KR"/>
        </w:rPr>
        <w:t>10</w:t>
      </w:r>
      <w:r w:rsidR="00672838">
        <w:rPr>
          <w:rFonts w:ascii="Arial" w:eastAsia="宋体" w:hAnsi="Arial" w:cs="Arial"/>
          <w:b/>
          <w:sz w:val="24"/>
          <w:lang w:val="en-GB" w:eastAsia="ko-KR"/>
        </w:rPr>
        <w:t>7</w:t>
      </w:r>
      <w:r w:rsidR="008A6635">
        <w:rPr>
          <w:rFonts w:ascii="Arial" w:eastAsia="宋体" w:hAnsi="Arial" w:cs="Arial"/>
          <w:b/>
          <w:sz w:val="24"/>
          <w:lang w:val="en-GB" w:eastAsia="ko-KR"/>
        </w:rPr>
        <w:tab/>
      </w:r>
      <w:r>
        <w:rPr>
          <w:rFonts w:ascii="Arial" w:eastAsia="宋体" w:hAnsi="Arial" w:cs="Arial"/>
          <w:b/>
          <w:sz w:val="24"/>
          <w:lang w:val="en-GB" w:eastAsia="ko-KR"/>
        </w:rPr>
        <w:tab/>
      </w:r>
      <w:r w:rsidR="00247235" w:rsidRPr="00247235">
        <w:rPr>
          <w:rFonts w:ascii="Arial" w:eastAsia="宋体" w:hAnsi="Arial" w:cs="Arial"/>
          <w:b/>
          <w:sz w:val="24"/>
          <w:lang w:val="en-GB" w:eastAsia="ko-KR"/>
        </w:rPr>
        <w:t>R4-2</w:t>
      </w:r>
      <w:r w:rsidR="00F13775">
        <w:rPr>
          <w:rFonts w:ascii="Arial" w:eastAsia="宋体" w:hAnsi="Arial" w:cs="Arial"/>
          <w:b/>
          <w:sz w:val="24"/>
          <w:lang w:val="en-GB" w:eastAsia="ko-KR"/>
        </w:rPr>
        <w:t>30</w:t>
      </w:r>
      <w:r w:rsidR="00174D75">
        <w:rPr>
          <w:rFonts w:ascii="Arial" w:eastAsia="宋体" w:hAnsi="Arial" w:cs="Arial"/>
          <w:b/>
          <w:sz w:val="24"/>
          <w:lang w:val="en-GB"/>
        </w:rPr>
        <w:t>7951</w:t>
      </w:r>
    </w:p>
    <w:p w:rsidR="00A44F96" w:rsidRPr="00B40311" w:rsidRDefault="00672838"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 KR,</w:t>
      </w:r>
      <w:r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5B5D35">
        <w:rPr>
          <w:rFonts w:ascii="Arial" w:eastAsia="宋体" w:hAnsi="Arial" w:cs="Arial"/>
          <w:b/>
          <w:sz w:val="24"/>
          <w:lang w:val="en-GB" w:eastAsia="ko-KR"/>
        </w:rPr>
        <w:t xml:space="preserve"> </w:t>
      </w:r>
      <w:r w:rsidR="0063287F">
        <w:rPr>
          <w:rFonts w:ascii="Arial" w:eastAsia="宋体" w:hAnsi="Arial" w:cs="Arial"/>
          <w:b/>
          <w:sz w:val="24"/>
          <w:lang w:val="en-GB"/>
        </w:rPr>
        <w:t xml:space="preserve">improvement </w:t>
      </w:r>
      <w:r w:rsidR="00F13775">
        <w:rPr>
          <w:rFonts w:ascii="Arial" w:eastAsia="宋体" w:hAnsi="Arial" w:cs="Arial"/>
          <w:b/>
          <w:sz w:val="24"/>
          <w:lang w:val="en-GB"/>
        </w:rPr>
        <w:t>on</w:t>
      </w:r>
      <w:r w:rsidR="0063287F">
        <w:rPr>
          <w:rFonts w:ascii="Arial" w:eastAsia="宋体" w:hAnsi="Arial" w:cs="Arial"/>
          <w:b/>
          <w:sz w:val="24"/>
          <w:lang w:val="en-GB"/>
        </w:rPr>
        <w:t xml:space="preserve"> SC</w:t>
      </w:r>
      <w:r w:rsidR="0063287F" w:rsidRPr="0063287F">
        <w:rPr>
          <w:rFonts w:ascii="Arial" w:eastAsia="宋体" w:hAnsi="Arial" w:cs="Arial"/>
          <w:b/>
          <w:sz w:val="24"/>
          <w:lang w:val="en-GB"/>
        </w:rPr>
        <w:t>ell</w:t>
      </w:r>
      <w:r w:rsidR="0063287F">
        <w:rPr>
          <w:rFonts w:ascii="Arial" w:eastAsia="宋体" w:hAnsi="Arial" w:cs="Arial"/>
          <w:b/>
          <w:sz w:val="24"/>
          <w:lang w:val="en-GB"/>
        </w:rPr>
        <w:t>/</w:t>
      </w:r>
      <w:r w:rsidR="0063287F" w:rsidRPr="0063287F">
        <w:rPr>
          <w:rFonts w:ascii="Arial" w:eastAsia="宋体" w:hAnsi="Arial" w:cs="Arial"/>
          <w:b/>
          <w:sz w:val="24"/>
          <w:lang w:val="en-GB"/>
        </w:rPr>
        <w:t xml:space="preserve">SCG setup </w:t>
      </w:r>
      <w:r w:rsidR="00F13775">
        <w:rPr>
          <w:rFonts w:ascii="Arial" w:eastAsia="宋体" w:hAnsi="Arial" w:cs="Arial"/>
          <w:b/>
          <w:sz w:val="24"/>
          <w:lang w:val="en-GB"/>
        </w:rPr>
        <w:t>delay</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74D75" w:rsidRPr="00174D75">
        <w:rPr>
          <w:rFonts w:ascii="Arial" w:eastAsia="宋体" w:hAnsi="Arial" w:cs="Arial"/>
          <w:b/>
          <w:sz w:val="24"/>
          <w:lang w:val="en-GB"/>
        </w:rPr>
        <w:t>8</w:t>
      </w:r>
      <w:r w:rsidR="006D4B65" w:rsidRPr="00174D75">
        <w:rPr>
          <w:rFonts w:ascii="Arial" w:eastAsia="宋体" w:hAnsi="Arial" w:cs="Arial"/>
          <w:b/>
          <w:sz w:val="24"/>
          <w:lang w:val="en-GB"/>
        </w:rPr>
        <w:t>.25.4</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551A08">
      <w:pPr>
        <w:rPr>
          <w:rFonts w:ascii="Times New Roman" w:hAnsi="Times New Roman" w:cs="Times New Roman"/>
          <w:sz w:val="20"/>
          <w:szCs w:val="20"/>
        </w:rPr>
      </w:pPr>
      <w:r w:rsidRPr="000D163E">
        <w:rPr>
          <w:rFonts w:ascii="Times New Roman" w:hAnsi="Times New Roman" w:cs="Times New Roman" w:hint="eastAsia"/>
          <w:sz w:val="20"/>
          <w:szCs w:val="20"/>
        </w:rPr>
        <w:t>I</w:t>
      </w:r>
      <w:r>
        <w:rPr>
          <w:rFonts w:ascii="Times New Roman" w:hAnsi="Times New Roman" w:cs="Times New Roman"/>
          <w:sz w:val="20"/>
          <w:szCs w:val="20"/>
        </w:rPr>
        <w:t>n RAN4#106</w:t>
      </w:r>
      <w:r w:rsidR="00672838">
        <w:rPr>
          <w:rFonts w:ascii="Times New Roman" w:hAnsi="Times New Roman" w:cs="Times New Roman"/>
          <w:sz w:val="20"/>
          <w:szCs w:val="20"/>
        </w:rPr>
        <w:t>bis-e</w:t>
      </w:r>
      <w:r>
        <w:rPr>
          <w:rFonts w:ascii="Times New Roman" w:hAnsi="Times New Roman" w:cs="Times New Roman"/>
          <w:sz w:val="20"/>
          <w:szCs w:val="20"/>
        </w:rPr>
        <w:t xml:space="preserve"> meeting, RAN4 had some discussion on </w:t>
      </w:r>
      <w:r w:rsidRPr="00551A08">
        <w:rPr>
          <w:rFonts w:ascii="Times New Roman" w:hAnsi="Times New Roman" w:cs="Times New Roman"/>
          <w:sz w:val="20"/>
          <w:szCs w:val="20"/>
        </w:rPr>
        <w:t>improvement on SCell/SCG setup delay</w:t>
      </w:r>
      <w:r>
        <w:rPr>
          <w:rFonts w:ascii="Times New Roman" w:hAnsi="Times New Roman" w:cs="Times New Roman"/>
          <w:sz w:val="20"/>
          <w:szCs w:val="20"/>
        </w:rPr>
        <w:t xml:space="preserve"> and the related WF was approved in [1]. </w:t>
      </w:r>
      <w:r w:rsidR="000D163E">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sidR="000D163E">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5D6647">
        <w:rPr>
          <w:rFonts w:ascii="Times New Roman" w:hAnsi="Times New Roman" w:cs="Times New Roman"/>
          <w:sz w:val="20"/>
          <w:szCs w:val="20"/>
        </w:rPr>
        <w:t>feasibility to use the idle/inactive mode measurement results to improve SCell/SCG setup delay.</w:t>
      </w:r>
    </w:p>
    <w:p w:rsidR="00551A08" w:rsidRDefault="000D163E" w:rsidP="009072E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2A7182" w:rsidRPr="002A7182" w:rsidRDefault="002A7182" w:rsidP="002A7182">
      <w:pPr>
        <w:spacing w:after="120"/>
        <w:rPr>
          <w:rFonts w:ascii="Times New Roman" w:hAnsi="Times New Roman" w:cs="Times New Roman"/>
          <w:b/>
          <w:sz w:val="18"/>
          <w:szCs w:val="20"/>
          <w:u w:val="single"/>
          <w:lang w:val="en-GB"/>
        </w:rPr>
      </w:pPr>
      <w:r w:rsidRPr="002A7182">
        <w:rPr>
          <w:rFonts w:ascii="Times New Roman" w:hAnsi="Times New Roman" w:cs="Times New Roman"/>
          <w:b/>
          <w:sz w:val="20"/>
          <w:u w:val="single"/>
        </w:rPr>
        <w:t>Solutions based on existing measurement</w:t>
      </w:r>
    </w:p>
    <w:tbl>
      <w:tblPr>
        <w:tblW w:w="84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9"/>
      </w:tblGrid>
      <w:tr w:rsidR="00551A08" w:rsidTr="00551A08">
        <w:trPr>
          <w:trHeight w:val="766"/>
        </w:trPr>
        <w:tc>
          <w:tcPr>
            <w:tcW w:w="8439" w:type="dxa"/>
          </w:tcPr>
          <w:p w:rsidR="00257DA6" w:rsidRPr="00257DA6" w:rsidRDefault="00257DA6" w:rsidP="00257DA6">
            <w:pPr>
              <w:rPr>
                <w:rFonts w:ascii="Times New Roman" w:hAnsi="Times New Roman" w:cs="Times New Roman"/>
                <w:b/>
                <w:bCs/>
                <w:color w:val="000000" w:themeColor="text1"/>
                <w:sz w:val="20"/>
                <w:szCs w:val="20"/>
                <w:u w:val="single"/>
                <w:lang w:eastAsia="ko-KR"/>
              </w:rPr>
            </w:pPr>
            <w:r w:rsidRPr="00257DA6">
              <w:rPr>
                <w:rFonts w:ascii="Times New Roman" w:hAnsi="Times New Roman" w:cs="Times New Roman"/>
                <w:b/>
                <w:color w:val="000000" w:themeColor="text1"/>
                <w:sz w:val="20"/>
                <w:szCs w:val="20"/>
                <w:u w:val="single"/>
                <w:lang w:eastAsia="ko-KR"/>
              </w:rPr>
              <w:t>Issue 2-2-1: overall solution for UE which is configured with EMR measurement.</w:t>
            </w:r>
          </w:p>
          <w:p w:rsidR="00257DA6" w:rsidRPr="00257DA6" w:rsidRDefault="00257DA6" w:rsidP="00257DA6">
            <w:pPr>
              <w:pStyle w:val="a7"/>
              <w:numPr>
                <w:ilvl w:val="0"/>
                <w:numId w:val="6"/>
              </w:numPr>
              <w:spacing w:after="120"/>
              <w:contextualSpacing w:val="0"/>
              <w:rPr>
                <w:color w:val="000000" w:themeColor="text1"/>
                <w:sz w:val="20"/>
                <w:szCs w:val="20"/>
                <w:u w:val="single"/>
              </w:rPr>
            </w:pPr>
            <w:r w:rsidRPr="00257DA6">
              <w:rPr>
                <w:color w:val="000000" w:themeColor="text1"/>
                <w:sz w:val="20"/>
                <w:szCs w:val="20"/>
                <w:u w:val="single"/>
              </w:rPr>
              <w:t>Agreements:</w:t>
            </w:r>
          </w:p>
          <w:p w:rsidR="00257DA6" w:rsidRPr="00257DA6" w:rsidRDefault="00257DA6" w:rsidP="00257DA6">
            <w:pPr>
              <w:pStyle w:val="a7"/>
              <w:numPr>
                <w:ilvl w:val="1"/>
                <w:numId w:val="6"/>
              </w:numPr>
              <w:spacing w:after="120"/>
              <w:contextualSpacing w:val="0"/>
              <w:rPr>
                <w:color w:val="000000" w:themeColor="text1"/>
                <w:sz w:val="20"/>
                <w:szCs w:val="20"/>
              </w:rPr>
            </w:pPr>
            <w:r w:rsidRPr="00257DA6">
              <w:rPr>
                <w:color w:val="000000" w:themeColor="text1"/>
                <w:sz w:val="20"/>
                <w:szCs w:val="20"/>
              </w:rPr>
              <w:t>FFS whether to introduce indication of availability and/or validity status of measurement results from UE to NW into the [existing] EMR reports.</w:t>
            </w:r>
          </w:p>
          <w:p w:rsidR="00257DA6" w:rsidRPr="00257DA6" w:rsidRDefault="00257DA6" w:rsidP="00257DA6">
            <w:pPr>
              <w:rPr>
                <w:rFonts w:ascii="Times New Roman" w:hAnsi="Times New Roman" w:cs="Times New Roman"/>
                <w:b/>
                <w:bCs/>
                <w:color w:val="000000" w:themeColor="text1"/>
                <w:sz w:val="20"/>
                <w:szCs w:val="20"/>
                <w:u w:val="single"/>
                <w:lang w:eastAsia="ko-KR"/>
              </w:rPr>
            </w:pPr>
            <w:r w:rsidRPr="00257DA6">
              <w:rPr>
                <w:rFonts w:ascii="Times New Roman" w:hAnsi="Times New Roman" w:cs="Times New Roman"/>
                <w:b/>
                <w:color w:val="000000" w:themeColor="text1"/>
                <w:sz w:val="20"/>
                <w:szCs w:val="20"/>
                <w:u w:val="single"/>
                <w:lang w:eastAsia="ko-KR"/>
              </w:rPr>
              <w:t>Issue 2-2-2: overall solution for UE which is not capable of EMR measurement.</w:t>
            </w:r>
          </w:p>
          <w:p w:rsidR="00257DA6" w:rsidRPr="00257DA6" w:rsidRDefault="00257DA6" w:rsidP="00257DA6">
            <w:pPr>
              <w:pStyle w:val="a7"/>
              <w:numPr>
                <w:ilvl w:val="0"/>
                <w:numId w:val="6"/>
              </w:numPr>
              <w:spacing w:after="120"/>
              <w:contextualSpacing w:val="0"/>
              <w:rPr>
                <w:color w:val="000000" w:themeColor="text1"/>
                <w:sz w:val="20"/>
                <w:szCs w:val="20"/>
                <w:u w:val="single"/>
              </w:rPr>
            </w:pPr>
            <w:r w:rsidRPr="00257DA6">
              <w:rPr>
                <w:color w:val="000000" w:themeColor="text1"/>
                <w:sz w:val="20"/>
                <w:szCs w:val="20"/>
                <w:u w:val="single"/>
              </w:rPr>
              <w:t>Candidate solutions:</w:t>
            </w:r>
          </w:p>
          <w:p w:rsidR="00257DA6" w:rsidRPr="00257DA6" w:rsidRDefault="00257DA6" w:rsidP="00257DA6">
            <w:pPr>
              <w:pStyle w:val="a7"/>
              <w:numPr>
                <w:ilvl w:val="1"/>
                <w:numId w:val="6"/>
              </w:numPr>
              <w:spacing w:after="120"/>
              <w:contextualSpacing w:val="0"/>
              <w:rPr>
                <w:color w:val="000000" w:themeColor="text1"/>
                <w:sz w:val="20"/>
                <w:szCs w:val="20"/>
              </w:rPr>
            </w:pPr>
            <w:r w:rsidRPr="00257DA6">
              <w:rPr>
                <w:color w:val="000000" w:themeColor="text1"/>
                <w:sz w:val="20"/>
                <w:szCs w:val="20"/>
              </w:rPr>
              <w:t xml:space="preserve">Option 1: </w:t>
            </w:r>
          </w:p>
          <w:p w:rsidR="00257DA6" w:rsidRPr="00257DA6" w:rsidRDefault="00257DA6" w:rsidP="00257DA6">
            <w:pPr>
              <w:pStyle w:val="a7"/>
              <w:numPr>
                <w:ilvl w:val="2"/>
                <w:numId w:val="6"/>
              </w:numPr>
              <w:spacing w:after="120"/>
              <w:contextualSpacing w:val="0"/>
              <w:rPr>
                <w:color w:val="000000" w:themeColor="text1"/>
                <w:sz w:val="20"/>
                <w:szCs w:val="20"/>
              </w:rPr>
            </w:pPr>
            <w:r w:rsidRPr="00257DA6">
              <w:rPr>
                <w:color w:val="000000" w:themeColor="text1"/>
                <w:sz w:val="20"/>
                <w:szCs w:val="20"/>
              </w:rPr>
              <w:t>For non-EMR capable UE, UE can report measurement results of carrier/cell configured for cell re-selection for CA/DC setup.</w:t>
            </w:r>
          </w:p>
          <w:p w:rsidR="00257DA6" w:rsidRPr="00257DA6" w:rsidRDefault="00257DA6" w:rsidP="00257DA6">
            <w:pPr>
              <w:pStyle w:val="a7"/>
              <w:numPr>
                <w:ilvl w:val="1"/>
                <w:numId w:val="6"/>
              </w:numPr>
              <w:spacing w:after="120"/>
              <w:contextualSpacing w:val="0"/>
              <w:rPr>
                <w:color w:val="000000" w:themeColor="text1"/>
                <w:sz w:val="20"/>
                <w:szCs w:val="20"/>
              </w:rPr>
            </w:pPr>
            <w:r w:rsidRPr="00257DA6">
              <w:rPr>
                <w:color w:val="000000" w:themeColor="text1"/>
                <w:sz w:val="20"/>
                <w:szCs w:val="20"/>
              </w:rPr>
              <w:t xml:space="preserve">Option 1a: </w:t>
            </w:r>
          </w:p>
          <w:p w:rsidR="00257DA6" w:rsidRPr="00257DA6" w:rsidRDefault="00257DA6" w:rsidP="00257DA6">
            <w:pPr>
              <w:pStyle w:val="a7"/>
              <w:numPr>
                <w:ilvl w:val="2"/>
                <w:numId w:val="6"/>
              </w:numPr>
              <w:spacing w:after="120"/>
              <w:contextualSpacing w:val="0"/>
              <w:rPr>
                <w:color w:val="000000" w:themeColor="text1"/>
                <w:sz w:val="20"/>
                <w:szCs w:val="20"/>
              </w:rPr>
            </w:pPr>
            <w:r w:rsidRPr="00257DA6">
              <w:rPr>
                <w:color w:val="000000" w:themeColor="text1"/>
                <w:sz w:val="20"/>
                <w:szCs w:val="20"/>
              </w:rPr>
              <w:t>the measurement results can be reported in following two ways:</w:t>
            </w:r>
          </w:p>
          <w:p w:rsidR="00257DA6" w:rsidRPr="00257DA6" w:rsidRDefault="00257DA6" w:rsidP="00257DA6">
            <w:pPr>
              <w:pStyle w:val="a7"/>
              <w:numPr>
                <w:ilvl w:val="3"/>
                <w:numId w:val="6"/>
              </w:numPr>
              <w:spacing w:after="120"/>
              <w:contextualSpacing w:val="0"/>
              <w:rPr>
                <w:color w:val="000000" w:themeColor="text1"/>
                <w:sz w:val="20"/>
                <w:szCs w:val="20"/>
              </w:rPr>
            </w:pPr>
            <w:r w:rsidRPr="00257DA6">
              <w:rPr>
                <w:color w:val="000000" w:themeColor="text1"/>
                <w:sz w:val="20"/>
                <w:szCs w:val="20"/>
              </w:rPr>
              <w:t>in RRCResumeComplete (or RRCSetupComplete) message</w:t>
            </w:r>
          </w:p>
          <w:p w:rsidR="00257DA6" w:rsidRPr="00257DA6" w:rsidRDefault="00257DA6" w:rsidP="00257DA6">
            <w:pPr>
              <w:pStyle w:val="a7"/>
              <w:numPr>
                <w:ilvl w:val="3"/>
                <w:numId w:val="6"/>
              </w:numPr>
              <w:spacing w:after="120"/>
              <w:contextualSpacing w:val="0"/>
              <w:rPr>
                <w:color w:val="000000" w:themeColor="text1"/>
                <w:sz w:val="20"/>
                <w:szCs w:val="20"/>
              </w:rPr>
            </w:pPr>
            <w:r w:rsidRPr="00257DA6">
              <w:rPr>
                <w:color w:val="000000" w:themeColor="text1"/>
                <w:sz w:val="20"/>
                <w:szCs w:val="20"/>
              </w:rPr>
              <w:t>after UE in connected mode (i.e. in UEInformationResponse message)</w:t>
            </w:r>
          </w:p>
          <w:p w:rsidR="00551A08" w:rsidRPr="00257DA6" w:rsidRDefault="00257DA6" w:rsidP="00257DA6">
            <w:pPr>
              <w:pStyle w:val="a7"/>
              <w:numPr>
                <w:ilvl w:val="1"/>
                <w:numId w:val="6"/>
              </w:numPr>
              <w:spacing w:after="120"/>
              <w:contextualSpacing w:val="0"/>
              <w:rPr>
                <w:color w:val="000000" w:themeColor="text1"/>
              </w:rPr>
            </w:pPr>
            <w:r w:rsidRPr="00257DA6">
              <w:rPr>
                <w:color w:val="000000" w:themeColor="text1"/>
                <w:sz w:val="20"/>
                <w:szCs w:val="20"/>
              </w:rPr>
              <w:t>Option 2: FFS</w:t>
            </w:r>
          </w:p>
        </w:tc>
      </w:tr>
    </w:tbl>
    <w:p w:rsidR="00591CDB" w:rsidRDefault="00F74B6F" w:rsidP="009072EE">
      <w:pPr>
        <w:rPr>
          <w:rFonts w:ascii="Times New Roman" w:hAnsi="Times New Roman" w:cs="Times New Roman"/>
          <w:sz w:val="20"/>
          <w:szCs w:val="20"/>
        </w:rPr>
      </w:pPr>
      <w:r>
        <w:rPr>
          <w:rFonts w:ascii="Times New Roman" w:hAnsi="Times New Roman" w:cs="Times New Roman"/>
          <w:sz w:val="20"/>
          <w:szCs w:val="20"/>
        </w:rPr>
        <w:t>For the solution based on the existing measurement</w:t>
      </w:r>
      <w:r w:rsidR="004E45D7">
        <w:rPr>
          <w:rFonts w:ascii="Times New Roman" w:hAnsi="Times New Roman" w:cs="Times New Roman"/>
          <w:sz w:val="20"/>
          <w:szCs w:val="20"/>
        </w:rPr>
        <w:t>, RAN4 can use the existing measurement including legacy measurement result and EMR result to indicate the validity of the results.</w:t>
      </w:r>
      <w:r w:rsidR="004E45D7">
        <w:rPr>
          <w:rFonts w:ascii="Times New Roman" w:hAnsi="Times New Roman" w:cs="Times New Roman" w:hint="eastAsia"/>
          <w:sz w:val="20"/>
          <w:szCs w:val="20"/>
        </w:rPr>
        <w:t xml:space="preserve"> </w:t>
      </w:r>
      <w:r w:rsidR="00BC2D85">
        <w:rPr>
          <w:rFonts w:ascii="Times New Roman" w:hAnsi="Times New Roman" w:cs="Times New Roman"/>
          <w:sz w:val="20"/>
          <w:szCs w:val="20"/>
        </w:rPr>
        <w:t>T</w:t>
      </w:r>
      <w:r w:rsidR="00DE66F1">
        <w:rPr>
          <w:rFonts w:ascii="Times New Roman" w:hAnsi="Times New Roman" w:cs="Times New Roman"/>
          <w:sz w:val="20"/>
          <w:szCs w:val="20"/>
        </w:rPr>
        <w:t xml:space="preserve">he UE is required to report the validity indication for the EMR results or cell reselection measurement results if the results are </w:t>
      </w:r>
      <w:r>
        <w:rPr>
          <w:rFonts w:ascii="Times New Roman" w:hAnsi="Times New Roman" w:cs="Times New Roman"/>
          <w:sz w:val="20"/>
          <w:szCs w:val="20"/>
        </w:rPr>
        <w:t xml:space="preserve">considered as </w:t>
      </w:r>
      <w:r w:rsidR="00DE66F1">
        <w:rPr>
          <w:rFonts w:ascii="Times New Roman" w:hAnsi="Times New Roman" w:cs="Times New Roman"/>
          <w:sz w:val="20"/>
          <w:szCs w:val="20"/>
        </w:rPr>
        <w:t>valid</w:t>
      </w:r>
      <w:r w:rsidR="00B55A41">
        <w:rPr>
          <w:rFonts w:ascii="Times New Roman" w:hAnsi="Times New Roman" w:cs="Times New Roman"/>
          <w:sz w:val="20"/>
          <w:szCs w:val="20"/>
        </w:rPr>
        <w:t xml:space="preserve">. </w:t>
      </w:r>
      <w:r w:rsidR="00DE66F1">
        <w:rPr>
          <w:rFonts w:ascii="Times New Roman" w:hAnsi="Times New Roman" w:cs="Times New Roman"/>
          <w:sz w:val="20"/>
          <w:szCs w:val="20"/>
        </w:rPr>
        <w:t xml:space="preserve">For EMR capable UE, </w:t>
      </w:r>
      <w:r w:rsidR="00B55A41">
        <w:rPr>
          <w:rFonts w:ascii="Times New Roman" w:hAnsi="Times New Roman" w:cs="Times New Roman"/>
          <w:sz w:val="20"/>
          <w:szCs w:val="20"/>
        </w:rPr>
        <w:t>the UE needs to report the EMR measurement result</w:t>
      </w:r>
      <w:r w:rsidR="008F312D">
        <w:rPr>
          <w:rFonts w:ascii="Times New Roman" w:hAnsi="Times New Roman" w:cs="Times New Roman"/>
          <w:sz w:val="20"/>
          <w:szCs w:val="20"/>
        </w:rPr>
        <w:t xml:space="preserve"> with validity indication</w:t>
      </w:r>
      <w:r w:rsidR="00B55A41">
        <w:rPr>
          <w:rFonts w:ascii="Times New Roman" w:hAnsi="Times New Roman" w:cs="Times New Roman"/>
          <w:sz w:val="20"/>
          <w:szCs w:val="20"/>
        </w:rPr>
        <w:t xml:space="preserve"> in </w:t>
      </w:r>
      <w:r>
        <w:rPr>
          <w:rFonts w:ascii="Times New Roman" w:hAnsi="Times New Roman" w:cs="Times New Roman"/>
          <w:sz w:val="20"/>
          <w:szCs w:val="20"/>
        </w:rPr>
        <w:t>the e</w:t>
      </w:r>
      <w:r w:rsidR="008F312D">
        <w:rPr>
          <w:rFonts w:ascii="Times New Roman" w:hAnsi="Times New Roman" w:cs="Times New Roman"/>
          <w:sz w:val="20"/>
          <w:szCs w:val="20"/>
        </w:rPr>
        <w:t>xisting EMR reports</w:t>
      </w:r>
      <w:r w:rsidR="00DE66F1">
        <w:rPr>
          <w:rFonts w:ascii="Times New Roman" w:hAnsi="Times New Roman" w:cs="Times New Roman"/>
          <w:sz w:val="20"/>
          <w:szCs w:val="20"/>
        </w:rPr>
        <w:t>.</w:t>
      </w:r>
      <w:r w:rsidR="00B55A41">
        <w:rPr>
          <w:rFonts w:ascii="Times New Roman" w:hAnsi="Times New Roman" w:cs="Times New Roman"/>
          <w:sz w:val="20"/>
          <w:szCs w:val="20"/>
        </w:rPr>
        <w:t xml:space="preserve"> </w:t>
      </w:r>
      <w:r w:rsidR="00DE66F1">
        <w:rPr>
          <w:rFonts w:ascii="Times New Roman" w:hAnsi="Times New Roman" w:cs="Times New Roman"/>
          <w:sz w:val="20"/>
          <w:szCs w:val="20"/>
        </w:rPr>
        <w:t>For non-EMR capable UE</w:t>
      </w:r>
      <w:r w:rsidR="00B55A41">
        <w:rPr>
          <w:rFonts w:ascii="Times New Roman" w:hAnsi="Times New Roman" w:cs="Times New Roman"/>
          <w:sz w:val="20"/>
          <w:szCs w:val="20"/>
        </w:rPr>
        <w:t xml:space="preserve">, </w:t>
      </w:r>
      <w:r w:rsidR="00DE66F1">
        <w:rPr>
          <w:rFonts w:ascii="Times New Roman" w:hAnsi="Times New Roman" w:cs="Times New Roman"/>
          <w:sz w:val="20"/>
          <w:szCs w:val="20"/>
        </w:rPr>
        <w:t xml:space="preserve">the UE can report the </w:t>
      </w:r>
      <w:r w:rsidR="008F312D">
        <w:rPr>
          <w:rFonts w:ascii="Times New Roman" w:hAnsi="Times New Roman" w:cs="Times New Roman"/>
          <w:sz w:val="20"/>
          <w:szCs w:val="20"/>
        </w:rPr>
        <w:t>cell selection</w:t>
      </w:r>
      <w:r w:rsidR="00DE66F1">
        <w:rPr>
          <w:rFonts w:ascii="Times New Roman" w:hAnsi="Times New Roman" w:cs="Times New Roman"/>
          <w:sz w:val="20"/>
          <w:szCs w:val="20"/>
        </w:rPr>
        <w:t xml:space="preserve"> measurement result </w:t>
      </w:r>
      <w:r w:rsidR="008F312D">
        <w:rPr>
          <w:rFonts w:ascii="Times New Roman" w:hAnsi="Times New Roman" w:cs="Times New Roman"/>
          <w:sz w:val="20"/>
          <w:szCs w:val="20"/>
        </w:rPr>
        <w:t xml:space="preserve">with validity </w:t>
      </w:r>
      <w:r w:rsidR="00DE66F1">
        <w:rPr>
          <w:rFonts w:ascii="Times New Roman" w:hAnsi="Times New Roman" w:cs="Times New Roman"/>
          <w:sz w:val="20"/>
          <w:szCs w:val="20"/>
        </w:rPr>
        <w:t xml:space="preserve">indication </w:t>
      </w:r>
      <w:r w:rsidR="008F312D">
        <w:rPr>
          <w:rFonts w:ascii="Times New Roman" w:hAnsi="Times New Roman" w:cs="Times New Roman"/>
          <w:sz w:val="20"/>
          <w:szCs w:val="20"/>
        </w:rPr>
        <w:t xml:space="preserve">in </w:t>
      </w:r>
      <w:r w:rsidR="008F312D" w:rsidRPr="00257DA6">
        <w:rPr>
          <w:rFonts w:ascii="Times New Roman" w:eastAsia="宋体" w:hAnsi="Times New Roman" w:cs="Times New Roman"/>
          <w:color w:val="000000" w:themeColor="text1"/>
          <w:sz w:val="20"/>
          <w:szCs w:val="20"/>
        </w:rPr>
        <w:t>RRCResumeComplete</w:t>
      </w:r>
      <w:r w:rsidR="008F312D">
        <w:rPr>
          <w:rFonts w:ascii="Times New Roman" w:eastAsia="宋体" w:hAnsi="Times New Roman" w:cs="Times New Roman"/>
          <w:color w:val="000000" w:themeColor="text1"/>
          <w:sz w:val="20"/>
          <w:szCs w:val="20"/>
        </w:rPr>
        <w:t xml:space="preserve"> message or </w:t>
      </w:r>
      <w:r w:rsidR="008F312D" w:rsidRPr="00257DA6">
        <w:rPr>
          <w:rFonts w:ascii="Times New Roman" w:eastAsia="宋体" w:hAnsi="Times New Roman" w:cs="Times New Roman"/>
          <w:color w:val="000000" w:themeColor="text1"/>
          <w:sz w:val="20"/>
          <w:szCs w:val="20"/>
        </w:rPr>
        <w:t>UEInformationResponse</w:t>
      </w:r>
      <w:r w:rsidR="008F312D">
        <w:rPr>
          <w:rFonts w:ascii="Times New Roman" w:eastAsia="宋体" w:hAnsi="Times New Roman" w:cs="Times New Roman"/>
          <w:color w:val="000000" w:themeColor="text1"/>
          <w:sz w:val="20"/>
          <w:szCs w:val="20"/>
        </w:rPr>
        <w:t xml:space="preserve"> message</w:t>
      </w:r>
      <w:r w:rsidR="00B55A41">
        <w:rPr>
          <w:rFonts w:ascii="Times New Roman" w:hAnsi="Times New Roman" w:cs="Times New Roman"/>
          <w:sz w:val="20"/>
          <w:szCs w:val="20"/>
        </w:rPr>
        <w:t>.</w:t>
      </w:r>
    </w:p>
    <w:p w:rsidR="00363182" w:rsidRDefault="00550CD7" w:rsidP="00363182">
      <w:pPr>
        <w:rPr>
          <w:rFonts w:ascii="Times New Roman" w:hAnsi="Times New Roman" w:cs="Times New Roman"/>
          <w:sz w:val="20"/>
          <w:szCs w:val="20"/>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FA63F6">
        <w:rPr>
          <w:rFonts w:ascii="Times New Roman" w:hAnsi="Times New Roman" w:cs="Times New Roman"/>
          <w:b/>
          <w:sz w:val="20"/>
          <w:szCs w:val="20"/>
          <w:lang w:val="en-GB"/>
        </w:rPr>
        <w:t xml:space="preserve">RAN4 to introduce the </w:t>
      </w:r>
      <w:r w:rsidR="008F312D">
        <w:rPr>
          <w:rFonts w:ascii="Times New Roman" w:hAnsi="Times New Roman" w:cs="Times New Roman"/>
          <w:b/>
          <w:sz w:val="20"/>
          <w:szCs w:val="20"/>
          <w:lang w:val="en-GB"/>
        </w:rPr>
        <w:t xml:space="preserve">validity </w:t>
      </w:r>
      <w:r w:rsidR="00FA63F6">
        <w:rPr>
          <w:rFonts w:ascii="Times New Roman" w:hAnsi="Times New Roman" w:cs="Times New Roman"/>
          <w:b/>
          <w:sz w:val="20"/>
          <w:szCs w:val="20"/>
          <w:lang w:val="en-GB"/>
        </w:rPr>
        <w:t xml:space="preserve">indication </w:t>
      </w:r>
      <w:r w:rsidR="008F312D">
        <w:rPr>
          <w:rFonts w:ascii="Times New Roman" w:hAnsi="Times New Roman" w:cs="Times New Roman"/>
          <w:b/>
          <w:sz w:val="20"/>
          <w:szCs w:val="20"/>
          <w:lang w:val="en-GB"/>
        </w:rPr>
        <w:t>for</w:t>
      </w:r>
      <w:r w:rsidR="00FA63F6">
        <w:rPr>
          <w:rFonts w:ascii="Times New Roman" w:hAnsi="Times New Roman" w:cs="Times New Roman"/>
          <w:b/>
          <w:sz w:val="20"/>
          <w:szCs w:val="20"/>
          <w:lang w:val="en-GB"/>
        </w:rPr>
        <w:t xml:space="preserve"> </w:t>
      </w:r>
      <w:r w:rsidR="008F312D">
        <w:rPr>
          <w:rFonts w:ascii="Times New Roman" w:hAnsi="Times New Roman" w:cs="Times New Roman"/>
          <w:b/>
          <w:sz w:val="20"/>
          <w:szCs w:val="20"/>
          <w:lang w:val="en-GB"/>
        </w:rPr>
        <w:t>the</w:t>
      </w:r>
      <w:r w:rsidR="00FA63F6">
        <w:rPr>
          <w:rFonts w:ascii="Times New Roman" w:hAnsi="Times New Roman" w:cs="Times New Roman"/>
          <w:b/>
          <w:sz w:val="20"/>
          <w:szCs w:val="20"/>
          <w:lang w:val="en-GB"/>
        </w:rPr>
        <w:t xml:space="preserve"> measurement results </w:t>
      </w:r>
      <w:r w:rsidR="00363182">
        <w:rPr>
          <w:rFonts w:ascii="Times New Roman" w:hAnsi="Times New Roman" w:cs="Times New Roman"/>
          <w:b/>
          <w:sz w:val="20"/>
          <w:szCs w:val="20"/>
          <w:lang w:val="en-GB"/>
        </w:rPr>
        <w:t>to</w:t>
      </w:r>
      <w:r w:rsidR="00FA63F6">
        <w:rPr>
          <w:rFonts w:ascii="Times New Roman" w:hAnsi="Times New Roman" w:cs="Times New Roman"/>
          <w:b/>
          <w:sz w:val="20"/>
          <w:szCs w:val="20"/>
          <w:lang w:val="en-GB"/>
        </w:rPr>
        <w:t xml:space="preserve"> improve</w:t>
      </w:r>
      <w:r w:rsidR="00363182">
        <w:rPr>
          <w:rFonts w:ascii="Times New Roman" w:hAnsi="Times New Roman" w:cs="Times New Roman"/>
          <w:b/>
          <w:sz w:val="20"/>
          <w:szCs w:val="20"/>
          <w:lang w:val="en-GB"/>
        </w:rPr>
        <w:t xml:space="preserve"> RRC </w:t>
      </w:r>
      <w:r w:rsidR="00363182">
        <w:rPr>
          <w:rFonts w:ascii="Times New Roman" w:hAnsi="Times New Roman" w:cs="Times New Roman"/>
          <w:b/>
          <w:sz w:val="20"/>
          <w:szCs w:val="20"/>
          <w:lang w:val="en-GB"/>
        </w:rPr>
        <w:lastRenderedPageBreak/>
        <w:t>connection setup/resume delay</w:t>
      </w:r>
    </w:p>
    <w:p w:rsidR="00363182" w:rsidRPr="00363182" w:rsidRDefault="00363182" w:rsidP="00363182">
      <w:pPr>
        <w:pStyle w:val="a7"/>
        <w:numPr>
          <w:ilvl w:val="0"/>
          <w:numId w:val="9"/>
        </w:numPr>
        <w:spacing w:after="240"/>
        <w:rPr>
          <w:b/>
          <w:sz w:val="20"/>
          <w:szCs w:val="20"/>
        </w:rPr>
      </w:pPr>
      <w:r w:rsidRPr="00363182">
        <w:rPr>
          <w:b/>
          <w:sz w:val="20"/>
          <w:szCs w:val="20"/>
        </w:rPr>
        <w:t>For EMR capable UE, the UE report</w:t>
      </w:r>
      <w:r>
        <w:rPr>
          <w:b/>
          <w:sz w:val="20"/>
          <w:szCs w:val="20"/>
        </w:rPr>
        <w:t>s</w:t>
      </w:r>
      <w:r w:rsidRPr="00363182">
        <w:rPr>
          <w:b/>
          <w:sz w:val="20"/>
          <w:szCs w:val="20"/>
        </w:rPr>
        <w:t xml:space="preserve"> the</w:t>
      </w:r>
      <w:r>
        <w:rPr>
          <w:b/>
          <w:sz w:val="20"/>
          <w:szCs w:val="20"/>
        </w:rPr>
        <w:t xml:space="preserve"> indication of valid</w:t>
      </w:r>
      <w:r w:rsidR="00DC2B4E">
        <w:rPr>
          <w:b/>
          <w:sz w:val="20"/>
          <w:szCs w:val="20"/>
        </w:rPr>
        <w:t>ity</w:t>
      </w:r>
      <w:r w:rsidRPr="00363182">
        <w:rPr>
          <w:b/>
          <w:sz w:val="20"/>
          <w:szCs w:val="20"/>
        </w:rPr>
        <w:t xml:space="preserve"> EMR result</w:t>
      </w:r>
      <w:r>
        <w:rPr>
          <w:b/>
          <w:sz w:val="20"/>
          <w:szCs w:val="20"/>
        </w:rPr>
        <w:t xml:space="preserve">s </w:t>
      </w:r>
      <w:r w:rsidRPr="00363182">
        <w:rPr>
          <w:b/>
          <w:sz w:val="20"/>
          <w:szCs w:val="20"/>
        </w:rPr>
        <w:t xml:space="preserve">in </w:t>
      </w:r>
      <w:r w:rsidR="00DC2B4E">
        <w:rPr>
          <w:b/>
          <w:sz w:val="20"/>
          <w:szCs w:val="20"/>
        </w:rPr>
        <w:t>existing EMR report</w:t>
      </w:r>
      <w:r w:rsidRPr="00363182">
        <w:rPr>
          <w:b/>
          <w:sz w:val="20"/>
          <w:szCs w:val="20"/>
        </w:rPr>
        <w:t xml:space="preserve">. </w:t>
      </w:r>
    </w:p>
    <w:p w:rsidR="00363182" w:rsidRPr="00363182" w:rsidRDefault="00363182" w:rsidP="00DC2B4E">
      <w:pPr>
        <w:pStyle w:val="a7"/>
        <w:numPr>
          <w:ilvl w:val="0"/>
          <w:numId w:val="9"/>
        </w:numPr>
        <w:spacing w:after="240"/>
        <w:rPr>
          <w:b/>
          <w:sz w:val="20"/>
          <w:szCs w:val="20"/>
        </w:rPr>
      </w:pPr>
      <w:r w:rsidRPr="00363182">
        <w:rPr>
          <w:b/>
          <w:sz w:val="20"/>
          <w:szCs w:val="20"/>
        </w:rPr>
        <w:t>For non-EMR capable UE, the UE report</w:t>
      </w:r>
      <w:r>
        <w:rPr>
          <w:b/>
          <w:sz w:val="20"/>
          <w:szCs w:val="20"/>
        </w:rPr>
        <w:t>s</w:t>
      </w:r>
      <w:r w:rsidRPr="00363182">
        <w:rPr>
          <w:b/>
          <w:sz w:val="20"/>
          <w:szCs w:val="20"/>
        </w:rPr>
        <w:t xml:space="preserve"> the </w:t>
      </w:r>
      <w:r>
        <w:rPr>
          <w:b/>
          <w:sz w:val="20"/>
          <w:szCs w:val="20"/>
        </w:rPr>
        <w:t>indication of valid cell reselection</w:t>
      </w:r>
      <w:r w:rsidRPr="00363182">
        <w:rPr>
          <w:b/>
          <w:sz w:val="20"/>
          <w:szCs w:val="20"/>
        </w:rPr>
        <w:t xml:space="preserve"> measurement result</w:t>
      </w:r>
      <w:r>
        <w:rPr>
          <w:b/>
          <w:sz w:val="20"/>
          <w:szCs w:val="20"/>
        </w:rPr>
        <w:t>s</w:t>
      </w:r>
      <w:r w:rsidRPr="00363182">
        <w:rPr>
          <w:b/>
          <w:sz w:val="20"/>
          <w:szCs w:val="20"/>
        </w:rPr>
        <w:t xml:space="preserve"> </w:t>
      </w:r>
      <w:r w:rsidR="00DC2B4E" w:rsidRPr="00DC2B4E">
        <w:rPr>
          <w:b/>
          <w:sz w:val="20"/>
          <w:szCs w:val="20"/>
        </w:rPr>
        <w:t xml:space="preserve">in </w:t>
      </w:r>
      <w:r w:rsidR="00DC2B4E" w:rsidRPr="00DC2B4E">
        <w:rPr>
          <w:b/>
          <w:i/>
          <w:sz w:val="20"/>
          <w:szCs w:val="20"/>
        </w:rPr>
        <w:t>RRCResumeComplete</w:t>
      </w:r>
      <w:r w:rsidR="00DC2B4E" w:rsidRPr="00DC2B4E">
        <w:rPr>
          <w:b/>
          <w:sz w:val="20"/>
          <w:szCs w:val="20"/>
        </w:rPr>
        <w:t xml:space="preserve"> message or </w:t>
      </w:r>
      <w:r w:rsidR="00DC2B4E" w:rsidRPr="00DC2B4E">
        <w:rPr>
          <w:b/>
          <w:i/>
          <w:sz w:val="20"/>
          <w:szCs w:val="20"/>
        </w:rPr>
        <w:t>UEInformationResponse</w:t>
      </w:r>
      <w:r w:rsidR="00DC2B4E" w:rsidRPr="00DC2B4E">
        <w:rPr>
          <w:b/>
          <w:sz w:val="20"/>
          <w:szCs w:val="20"/>
        </w:rPr>
        <w:t xml:space="preserve"> message</w:t>
      </w:r>
      <w:r w:rsidRPr="00363182">
        <w:rPr>
          <w:b/>
          <w:sz w:val="20"/>
          <w:szCs w:val="20"/>
        </w:rPr>
        <w:t>.</w:t>
      </w:r>
    </w:p>
    <w:tbl>
      <w:tblPr>
        <w:tblW w:w="839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9"/>
      </w:tblGrid>
      <w:tr w:rsidR="00920BE1" w:rsidTr="00920BE1">
        <w:trPr>
          <w:trHeight w:val="499"/>
        </w:trPr>
        <w:tc>
          <w:tcPr>
            <w:tcW w:w="8399" w:type="dxa"/>
          </w:tcPr>
          <w:p w:rsidR="00920BE1" w:rsidRPr="00920BE1" w:rsidRDefault="00920BE1" w:rsidP="00920BE1">
            <w:pPr>
              <w:rPr>
                <w:rFonts w:ascii="Times New Roman" w:hAnsi="Times New Roman" w:cs="Times New Roman"/>
                <w:b/>
                <w:bCs/>
                <w:color w:val="000000" w:themeColor="text1"/>
                <w:sz w:val="20"/>
                <w:szCs w:val="20"/>
                <w:u w:val="single"/>
                <w:lang w:eastAsia="ko-KR"/>
              </w:rPr>
            </w:pPr>
            <w:r w:rsidRPr="00920BE1">
              <w:rPr>
                <w:rFonts w:ascii="Times New Roman" w:hAnsi="Times New Roman" w:cs="Times New Roman"/>
                <w:b/>
                <w:color w:val="000000" w:themeColor="text1"/>
                <w:sz w:val="20"/>
                <w:szCs w:val="20"/>
                <w:u w:val="single"/>
                <w:lang w:eastAsia="ko-KR"/>
              </w:rPr>
              <w:t>Issue 2-2-3: definition of ‘valid’ in solution based on existing measurement</w:t>
            </w:r>
          </w:p>
          <w:p w:rsidR="00920BE1" w:rsidRPr="00920BE1" w:rsidRDefault="00920BE1" w:rsidP="00920BE1">
            <w:pPr>
              <w:pStyle w:val="a7"/>
              <w:numPr>
                <w:ilvl w:val="0"/>
                <w:numId w:val="6"/>
              </w:numPr>
              <w:spacing w:after="120"/>
              <w:contextualSpacing w:val="0"/>
              <w:rPr>
                <w:color w:val="000000" w:themeColor="text1"/>
                <w:sz w:val="20"/>
                <w:szCs w:val="20"/>
                <w:u w:val="single"/>
              </w:rPr>
            </w:pPr>
            <w:r w:rsidRPr="00920BE1">
              <w:rPr>
                <w:color w:val="000000" w:themeColor="text1"/>
                <w:sz w:val="20"/>
                <w:szCs w:val="20"/>
                <w:u w:val="single"/>
              </w:rPr>
              <w:t>Agreements:</w:t>
            </w:r>
          </w:p>
          <w:p w:rsidR="00920BE1" w:rsidRPr="00920BE1" w:rsidRDefault="00920BE1" w:rsidP="00920BE1">
            <w:pPr>
              <w:pStyle w:val="a7"/>
              <w:numPr>
                <w:ilvl w:val="1"/>
                <w:numId w:val="6"/>
              </w:numPr>
              <w:spacing w:after="120"/>
              <w:contextualSpacing w:val="0"/>
              <w:rPr>
                <w:color w:val="000000" w:themeColor="text1"/>
                <w:sz w:val="20"/>
                <w:szCs w:val="20"/>
              </w:rPr>
            </w:pPr>
            <w:r w:rsidRPr="00920BE1">
              <w:rPr>
                <w:color w:val="000000" w:themeColor="text1"/>
                <w:sz w:val="20"/>
                <w:szCs w:val="20"/>
              </w:rPr>
              <w:t>Candidate criteria for measurements validity definition</w:t>
            </w:r>
          </w:p>
          <w:p w:rsidR="00920BE1" w:rsidRPr="00920BE1" w:rsidRDefault="00920BE1" w:rsidP="00920BE1">
            <w:pPr>
              <w:pStyle w:val="a7"/>
              <w:numPr>
                <w:ilvl w:val="2"/>
                <w:numId w:val="6"/>
              </w:numPr>
              <w:spacing w:after="120"/>
              <w:contextualSpacing w:val="0"/>
              <w:rPr>
                <w:color w:val="000000" w:themeColor="text1"/>
                <w:sz w:val="20"/>
                <w:szCs w:val="20"/>
              </w:rPr>
            </w:pPr>
            <w:r w:rsidRPr="00920BE1">
              <w:rPr>
                <w:color w:val="000000" w:themeColor="text1"/>
                <w:sz w:val="20"/>
                <w:szCs w:val="20"/>
              </w:rPr>
              <w:t>A) the measurement are performed within the last [X] seconds before it is reported</w:t>
            </w:r>
          </w:p>
          <w:p w:rsidR="00920BE1" w:rsidRPr="00920BE1" w:rsidRDefault="00920BE1" w:rsidP="00920BE1">
            <w:pPr>
              <w:pStyle w:val="a7"/>
              <w:numPr>
                <w:ilvl w:val="2"/>
                <w:numId w:val="6"/>
              </w:numPr>
              <w:spacing w:after="120"/>
              <w:contextualSpacing w:val="0"/>
              <w:rPr>
                <w:color w:val="000000" w:themeColor="text1"/>
                <w:sz w:val="20"/>
                <w:szCs w:val="20"/>
              </w:rPr>
            </w:pPr>
            <w:r w:rsidRPr="00920BE1">
              <w:rPr>
                <w:color w:val="000000" w:themeColor="text1"/>
                <w:sz w:val="20"/>
                <w:szCs w:val="20"/>
              </w:rPr>
              <w:t>B) the reported measurement results satisfy measurement accuracy</w:t>
            </w:r>
          </w:p>
          <w:p w:rsidR="00920BE1" w:rsidRPr="00920BE1" w:rsidRDefault="00920BE1" w:rsidP="00920BE1">
            <w:pPr>
              <w:pStyle w:val="a7"/>
              <w:numPr>
                <w:ilvl w:val="2"/>
                <w:numId w:val="6"/>
              </w:numPr>
              <w:spacing w:after="120"/>
              <w:contextualSpacing w:val="0"/>
              <w:rPr>
                <w:color w:val="000000" w:themeColor="text1"/>
                <w:sz w:val="20"/>
                <w:szCs w:val="20"/>
              </w:rPr>
            </w:pPr>
            <w:r w:rsidRPr="00920BE1">
              <w:rPr>
                <w:color w:val="000000" w:themeColor="text1"/>
                <w:sz w:val="20"/>
                <w:szCs w:val="20"/>
              </w:rPr>
              <w:t>C) variation of serving cell RSRP/RSRQ does not exceed [Y] dB</w:t>
            </w:r>
          </w:p>
          <w:p w:rsidR="00920BE1" w:rsidRPr="00920BE1" w:rsidRDefault="00920BE1" w:rsidP="00920BE1">
            <w:pPr>
              <w:pStyle w:val="a7"/>
              <w:numPr>
                <w:ilvl w:val="1"/>
                <w:numId w:val="6"/>
              </w:numPr>
              <w:spacing w:after="120"/>
              <w:contextualSpacing w:val="0"/>
              <w:rPr>
                <w:color w:val="000000" w:themeColor="text1"/>
              </w:rPr>
            </w:pPr>
            <w:r w:rsidRPr="00920BE1">
              <w:rPr>
                <w:color w:val="000000" w:themeColor="text1"/>
                <w:sz w:val="20"/>
                <w:szCs w:val="20"/>
              </w:rPr>
              <w:t>FFS whether a single or several criteria should be used for measurements validity definition.</w:t>
            </w:r>
          </w:p>
        </w:tc>
      </w:tr>
    </w:tbl>
    <w:p w:rsidR="00591CDB" w:rsidRDefault="00920BE1"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our understanding, condition B is the test requirement to guarantee the </w:t>
      </w:r>
      <w:r w:rsidR="00A747AE">
        <w:rPr>
          <w:rFonts w:ascii="Times New Roman" w:hAnsi="Times New Roman" w:cs="Times New Roman"/>
          <w:sz w:val="20"/>
          <w:szCs w:val="20"/>
          <w:lang w:val="en-GB"/>
        </w:rPr>
        <w:t xml:space="preserve">measurement performance, other than the validity condition. For condition A and C, we think both condition can improve the reliability that the reported result is valid. From this perspective, we support </w:t>
      </w:r>
      <w:r>
        <w:rPr>
          <w:rFonts w:ascii="Times New Roman" w:hAnsi="Times New Roman" w:cs="Times New Roman"/>
          <w:sz w:val="20"/>
          <w:szCs w:val="20"/>
          <w:lang w:val="en-GB"/>
        </w:rPr>
        <w:t>the</w:t>
      </w:r>
      <w:r w:rsidR="00A747AE">
        <w:rPr>
          <w:rFonts w:ascii="Times New Roman" w:hAnsi="Times New Roman" w:cs="Times New Roman"/>
          <w:sz w:val="20"/>
          <w:szCs w:val="20"/>
          <w:lang w:val="en-GB"/>
        </w:rPr>
        <w:t xml:space="preserve"> measurement results are considered as valid if both condition A and condition C are met.</w:t>
      </w:r>
      <w:r>
        <w:rPr>
          <w:rFonts w:ascii="Times New Roman" w:hAnsi="Times New Roman" w:cs="Times New Roman"/>
          <w:sz w:val="20"/>
          <w:szCs w:val="20"/>
          <w:lang w:val="en-GB"/>
        </w:rPr>
        <w:t xml:space="preserve"> </w:t>
      </w:r>
    </w:p>
    <w:p w:rsidR="00213976" w:rsidRPr="00E46EA4" w:rsidRDefault="00213976" w:rsidP="00E46EA4">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213976">
        <w:rPr>
          <w:rFonts w:ascii="Times New Roman" w:hAnsi="Times New Roman" w:cs="Times New Roman"/>
          <w:b/>
          <w:sz w:val="20"/>
          <w:szCs w:val="20"/>
          <w:lang w:val="en-GB"/>
        </w:rPr>
        <w:t xml:space="preserve">he </w:t>
      </w:r>
      <w:r w:rsidR="00363182">
        <w:rPr>
          <w:rFonts w:ascii="Times New Roman" w:hAnsi="Times New Roman" w:cs="Times New Roman"/>
          <w:b/>
          <w:sz w:val="20"/>
          <w:szCs w:val="20"/>
          <w:lang w:val="en-GB"/>
        </w:rPr>
        <w:t>measurement</w:t>
      </w:r>
      <w:r w:rsidRPr="00213976">
        <w:rPr>
          <w:rFonts w:ascii="Times New Roman" w:hAnsi="Times New Roman" w:cs="Times New Roman"/>
          <w:b/>
          <w:sz w:val="20"/>
          <w:szCs w:val="20"/>
          <w:lang w:val="en-GB"/>
        </w:rPr>
        <w:t xml:space="preserve"> results are considered as valid </w:t>
      </w:r>
      <w:r w:rsidR="00A678FD">
        <w:rPr>
          <w:rFonts w:ascii="Times New Roman" w:hAnsi="Times New Roman" w:cs="Times New Roman"/>
          <w:b/>
          <w:sz w:val="20"/>
          <w:szCs w:val="20"/>
          <w:lang w:val="en-GB"/>
        </w:rPr>
        <w:t xml:space="preserve">if </w:t>
      </w:r>
      <w:r w:rsidR="00A678FD" w:rsidRPr="00A678FD">
        <w:rPr>
          <w:rFonts w:ascii="Times New Roman" w:hAnsi="Times New Roman" w:cs="Times New Roman"/>
          <w:b/>
          <w:sz w:val="20"/>
          <w:szCs w:val="20"/>
          <w:lang w:val="en-GB"/>
        </w:rPr>
        <w:t>both condition A and condition C are met</w:t>
      </w:r>
      <w:r>
        <w:rPr>
          <w:rFonts w:ascii="Times New Roman" w:hAnsi="Times New Roman" w:cs="Times New Roman"/>
          <w:b/>
          <w:sz w:val="20"/>
          <w:szCs w:val="20"/>
          <w:lang w:val="en-GB"/>
        </w:rPr>
        <w:t>.</w:t>
      </w:r>
    </w:p>
    <w:p w:rsidR="00817100" w:rsidRDefault="0063563A" w:rsidP="009072EE">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the </w:t>
      </w:r>
      <w:r w:rsidR="00363182">
        <w:rPr>
          <w:rFonts w:ascii="Times New Roman" w:hAnsi="Times New Roman" w:cs="Times New Roman"/>
          <w:sz w:val="20"/>
          <w:szCs w:val="20"/>
        </w:rPr>
        <w:t>measurement</w:t>
      </w:r>
      <w:r>
        <w:rPr>
          <w:rFonts w:ascii="Times New Roman" w:hAnsi="Times New Roman" w:cs="Times New Roman"/>
          <w:sz w:val="20"/>
          <w:szCs w:val="20"/>
        </w:rPr>
        <w:t xml:space="preserve"> results are invalid, RAN4 needs to study whether and how to report the </w:t>
      </w:r>
      <w:r w:rsidR="00914F7F">
        <w:rPr>
          <w:rFonts w:ascii="Times New Roman" w:hAnsi="Times New Roman" w:cs="Times New Roman"/>
          <w:sz w:val="20"/>
          <w:szCs w:val="20"/>
        </w:rPr>
        <w:t xml:space="preserve">invalid </w:t>
      </w:r>
      <w:r w:rsidR="00363182">
        <w:rPr>
          <w:rFonts w:ascii="Times New Roman" w:hAnsi="Times New Roman" w:cs="Times New Roman"/>
          <w:sz w:val="20"/>
          <w:szCs w:val="20"/>
        </w:rPr>
        <w:t>measurement</w:t>
      </w:r>
      <w:r w:rsidR="00914F7F">
        <w:rPr>
          <w:rFonts w:ascii="Times New Roman" w:hAnsi="Times New Roman" w:cs="Times New Roman"/>
          <w:sz w:val="20"/>
          <w:szCs w:val="20"/>
        </w:rPr>
        <w:t xml:space="preserve"> results. One of</w:t>
      </w:r>
      <w:r w:rsidR="00817100">
        <w:rPr>
          <w:rFonts w:ascii="Times New Roman" w:hAnsi="Times New Roman" w:cs="Times New Roman"/>
          <w:sz w:val="20"/>
          <w:szCs w:val="20"/>
        </w:rPr>
        <w:t xml:space="preserve"> the alternative is that the UE does not report </w:t>
      </w:r>
      <w:r w:rsidR="00363182">
        <w:rPr>
          <w:rFonts w:ascii="Times New Roman" w:hAnsi="Times New Roman" w:cs="Times New Roman"/>
          <w:sz w:val="20"/>
          <w:szCs w:val="20"/>
        </w:rPr>
        <w:t>any</w:t>
      </w:r>
      <w:r w:rsidR="00817100">
        <w:rPr>
          <w:rFonts w:ascii="Times New Roman" w:hAnsi="Times New Roman" w:cs="Times New Roman"/>
          <w:sz w:val="20"/>
          <w:szCs w:val="20"/>
        </w:rPr>
        <w:t xml:space="preserve"> results to NW. Another alternative is that UE can report the invalid indication to NW.</w:t>
      </w:r>
    </w:p>
    <w:p w:rsidR="00817100" w:rsidRDefault="00817100" w:rsidP="00817100">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3</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817100">
        <w:rPr>
          <w:rFonts w:ascii="Times New Roman" w:hAnsi="Times New Roman" w:cs="Times New Roman"/>
          <w:b/>
          <w:sz w:val="20"/>
          <w:szCs w:val="20"/>
          <w:lang w:val="en-GB"/>
        </w:rPr>
        <w:t xml:space="preserve">If the </w:t>
      </w:r>
      <w:r w:rsidR="00363182">
        <w:rPr>
          <w:rFonts w:ascii="Times New Roman" w:hAnsi="Times New Roman" w:cs="Times New Roman"/>
          <w:b/>
          <w:sz w:val="20"/>
          <w:szCs w:val="20"/>
          <w:lang w:val="en-GB"/>
        </w:rPr>
        <w:t>measurement</w:t>
      </w:r>
      <w:r w:rsidRPr="00817100">
        <w:rPr>
          <w:rFonts w:ascii="Times New Roman" w:hAnsi="Times New Roman" w:cs="Times New Roman"/>
          <w:b/>
          <w:sz w:val="20"/>
          <w:szCs w:val="20"/>
          <w:lang w:val="en-GB"/>
        </w:rPr>
        <w:t xml:space="preserve"> results are invalid, RAN4 to study whether and how to</w:t>
      </w:r>
      <w:r>
        <w:rPr>
          <w:rFonts w:ascii="Times New Roman" w:hAnsi="Times New Roman" w:cs="Times New Roman"/>
          <w:b/>
          <w:sz w:val="20"/>
          <w:szCs w:val="20"/>
          <w:lang w:val="en-GB"/>
        </w:rPr>
        <w:t xml:space="preserve"> report the invalid </w:t>
      </w:r>
      <w:r w:rsidR="00363182">
        <w:rPr>
          <w:rFonts w:ascii="Times New Roman" w:hAnsi="Times New Roman" w:cs="Times New Roman"/>
          <w:b/>
          <w:sz w:val="20"/>
          <w:szCs w:val="20"/>
          <w:lang w:val="en-GB"/>
        </w:rPr>
        <w:t>measurement</w:t>
      </w:r>
      <w:r>
        <w:rPr>
          <w:rFonts w:ascii="Times New Roman" w:hAnsi="Times New Roman" w:cs="Times New Roman"/>
          <w:b/>
          <w:sz w:val="20"/>
          <w:szCs w:val="20"/>
          <w:lang w:val="en-GB"/>
        </w:rPr>
        <w:t xml:space="preserve"> results. The following </w:t>
      </w:r>
      <w:r w:rsidR="00F13340">
        <w:rPr>
          <w:rFonts w:ascii="Times New Roman" w:hAnsi="Times New Roman" w:cs="Times New Roman"/>
          <w:b/>
          <w:sz w:val="20"/>
          <w:szCs w:val="20"/>
          <w:lang w:val="en-GB"/>
        </w:rPr>
        <w:t>2 ways</w:t>
      </w:r>
      <w:r>
        <w:rPr>
          <w:rFonts w:ascii="Times New Roman" w:hAnsi="Times New Roman" w:cs="Times New Roman"/>
          <w:b/>
          <w:sz w:val="20"/>
          <w:szCs w:val="20"/>
          <w:lang w:val="en-GB"/>
        </w:rPr>
        <w:t xml:space="preserve"> are considered for further study:</w:t>
      </w:r>
    </w:p>
    <w:p w:rsidR="00817100" w:rsidRDefault="00817100" w:rsidP="00A82E08">
      <w:pPr>
        <w:pStyle w:val="a7"/>
        <w:numPr>
          <w:ilvl w:val="0"/>
          <w:numId w:val="5"/>
        </w:numPr>
        <w:spacing w:after="240"/>
        <w:ind w:left="709"/>
        <w:rPr>
          <w:b/>
          <w:sz w:val="20"/>
          <w:szCs w:val="20"/>
          <w:lang w:val="en-GB"/>
        </w:rPr>
      </w:pPr>
      <w:r w:rsidRPr="00817100">
        <w:rPr>
          <w:b/>
          <w:sz w:val="20"/>
          <w:szCs w:val="20"/>
          <w:lang w:val="en-GB"/>
        </w:rPr>
        <w:t xml:space="preserve">The UE does not report the </w:t>
      </w:r>
      <w:r w:rsidR="00363182">
        <w:rPr>
          <w:b/>
          <w:sz w:val="20"/>
          <w:szCs w:val="20"/>
          <w:lang w:val="en-GB"/>
        </w:rPr>
        <w:t>any</w:t>
      </w:r>
      <w:r w:rsidRPr="00817100">
        <w:rPr>
          <w:b/>
          <w:sz w:val="20"/>
          <w:szCs w:val="20"/>
          <w:lang w:val="en-GB"/>
        </w:rPr>
        <w:t xml:space="preserve"> results to NW;</w:t>
      </w:r>
    </w:p>
    <w:p w:rsidR="00E47C16" w:rsidRDefault="00817100" w:rsidP="00A82E08">
      <w:pPr>
        <w:pStyle w:val="a7"/>
        <w:numPr>
          <w:ilvl w:val="0"/>
          <w:numId w:val="5"/>
        </w:numPr>
        <w:spacing w:after="240"/>
        <w:ind w:left="709"/>
        <w:rPr>
          <w:b/>
          <w:sz w:val="20"/>
          <w:szCs w:val="20"/>
          <w:lang w:val="en-GB"/>
        </w:rPr>
      </w:pPr>
      <w:r w:rsidRPr="00817100">
        <w:rPr>
          <w:b/>
          <w:sz w:val="20"/>
          <w:szCs w:val="20"/>
          <w:lang w:val="en-GB"/>
        </w:rPr>
        <w:t>The UE report</w:t>
      </w:r>
      <w:r>
        <w:rPr>
          <w:b/>
          <w:sz w:val="20"/>
          <w:szCs w:val="20"/>
          <w:lang w:val="en-GB"/>
        </w:rPr>
        <w:t>s</w:t>
      </w:r>
      <w:r w:rsidRPr="00817100">
        <w:rPr>
          <w:b/>
          <w:sz w:val="20"/>
          <w:szCs w:val="20"/>
          <w:lang w:val="en-GB"/>
        </w:rPr>
        <w:t xml:space="preserve"> </w:t>
      </w:r>
      <w:r>
        <w:rPr>
          <w:b/>
          <w:sz w:val="20"/>
          <w:szCs w:val="20"/>
          <w:lang w:val="en-GB"/>
        </w:rPr>
        <w:t>invalid indication</w:t>
      </w:r>
      <w:r w:rsidRPr="00817100">
        <w:rPr>
          <w:b/>
          <w:sz w:val="20"/>
          <w:szCs w:val="20"/>
          <w:lang w:val="en-GB"/>
        </w:rPr>
        <w:t xml:space="preserve"> to NW;</w:t>
      </w:r>
    </w:p>
    <w:p w:rsidR="002A7182" w:rsidRPr="002A7182" w:rsidRDefault="002A7182" w:rsidP="002A7182">
      <w:pPr>
        <w:spacing w:after="120"/>
        <w:rPr>
          <w:rFonts w:ascii="Times New Roman" w:hAnsi="Times New Roman" w:cs="Times New Roman"/>
          <w:b/>
          <w:sz w:val="20"/>
          <w:u w:val="single"/>
        </w:rPr>
      </w:pPr>
      <w:r w:rsidRPr="002A7182">
        <w:rPr>
          <w:rFonts w:ascii="Times New Roman" w:hAnsi="Times New Roman" w:cs="Times New Roman"/>
          <w:b/>
          <w:sz w:val="20"/>
          <w:u w:val="single"/>
        </w:rPr>
        <w:t>Solutions based on enhanced measurement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2"/>
      </w:tblGrid>
      <w:tr w:rsidR="002A7182" w:rsidTr="002A7182">
        <w:trPr>
          <w:trHeight w:val="358"/>
        </w:trPr>
        <w:tc>
          <w:tcPr>
            <w:tcW w:w="8282" w:type="dxa"/>
          </w:tcPr>
          <w:p w:rsidR="002A7182" w:rsidRPr="002A7182" w:rsidRDefault="002A7182" w:rsidP="002A7182">
            <w:pPr>
              <w:rPr>
                <w:rFonts w:ascii="Times New Roman" w:hAnsi="Times New Roman" w:cs="Times New Roman"/>
                <w:b/>
                <w:color w:val="000000" w:themeColor="text1"/>
                <w:sz w:val="20"/>
                <w:szCs w:val="20"/>
                <w:u w:val="single"/>
                <w:lang w:eastAsia="ko-KR"/>
              </w:rPr>
            </w:pPr>
            <w:r w:rsidRPr="002A7182">
              <w:rPr>
                <w:rFonts w:ascii="Times New Roman" w:hAnsi="Times New Roman" w:cs="Times New Roman"/>
                <w:b/>
                <w:color w:val="000000" w:themeColor="text1"/>
                <w:sz w:val="20"/>
                <w:szCs w:val="20"/>
                <w:u w:val="single"/>
                <w:lang w:eastAsia="ko-KR"/>
              </w:rPr>
              <w:t xml:space="preserve">Issue 2-3-2: </w:t>
            </w:r>
            <w:r w:rsidRPr="002A7182">
              <w:rPr>
                <w:rFonts w:ascii="Times New Roman" w:hAnsi="Times New Roman" w:cs="Times New Roman"/>
                <w:b/>
                <w:color w:val="000000" w:themeColor="text1"/>
                <w:sz w:val="20"/>
                <w:szCs w:val="20"/>
                <w:u w:val="single"/>
              </w:rPr>
              <w:t>feasibility of enhanced measurement which starts from RRC setup/resume procedure.</w:t>
            </w:r>
          </w:p>
          <w:p w:rsidR="002A7182" w:rsidRPr="002A7182" w:rsidRDefault="002A7182" w:rsidP="002A7182">
            <w:pPr>
              <w:pStyle w:val="a7"/>
              <w:numPr>
                <w:ilvl w:val="0"/>
                <w:numId w:val="6"/>
              </w:numPr>
              <w:spacing w:after="120"/>
              <w:contextualSpacing w:val="0"/>
              <w:rPr>
                <w:color w:val="000000" w:themeColor="text1"/>
                <w:sz w:val="20"/>
                <w:szCs w:val="20"/>
                <w:u w:val="single"/>
              </w:rPr>
            </w:pPr>
            <w:r w:rsidRPr="002A7182">
              <w:rPr>
                <w:color w:val="000000" w:themeColor="text1"/>
                <w:sz w:val="20"/>
                <w:szCs w:val="20"/>
                <w:u w:val="single"/>
              </w:rPr>
              <w:t>Candidate solutions:</w:t>
            </w:r>
          </w:p>
          <w:p w:rsidR="002A7182" w:rsidRPr="002A7182" w:rsidRDefault="002A7182" w:rsidP="002A7182">
            <w:pPr>
              <w:pStyle w:val="a7"/>
              <w:numPr>
                <w:ilvl w:val="1"/>
                <w:numId w:val="6"/>
              </w:numPr>
              <w:spacing w:after="120"/>
              <w:contextualSpacing w:val="0"/>
              <w:rPr>
                <w:color w:val="000000" w:themeColor="text1"/>
                <w:sz w:val="20"/>
                <w:szCs w:val="20"/>
              </w:rPr>
            </w:pPr>
            <w:r w:rsidRPr="002A7182">
              <w:rPr>
                <w:color w:val="000000" w:themeColor="text1"/>
                <w:sz w:val="20"/>
                <w:szCs w:val="20"/>
              </w:rPr>
              <w:t>FFS: 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p>
          <w:p w:rsidR="002A7182" w:rsidRPr="002A7182" w:rsidRDefault="002A7182" w:rsidP="002A7182">
            <w:pPr>
              <w:pStyle w:val="a7"/>
              <w:numPr>
                <w:ilvl w:val="1"/>
                <w:numId w:val="6"/>
              </w:numPr>
              <w:spacing w:after="120"/>
              <w:contextualSpacing w:val="0"/>
              <w:rPr>
                <w:color w:val="000000" w:themeColor="text1"/>
              </w:rPr>
            </w:pPr>
            <w:r w:rsidRPr="002A7182">
              <w:rPr>
                <w:color w:val="000000" w:themeColor="text1"/>
                <w:sz w:val="20"/>
                <w:szCs w:val="20"/>
              </w:rPr>
              <w:lastRenderedPageBreak/>
              <w:t xml:space="preserve">FFS: </w:t>
            </w:r>
            <w:r w:rsidRPr="002A7182">
              <w:rPr>
                <w:bCs/>
                <w:color w:val="000000" w:themeColor="text1"/>
                <w:sz w:val="20"/>
                <w:szCs w:val="20"/>
              </w:rPr>
              <w:t>It is not clear how much gain would be achieved by allowing UE perform enhanced measurement just dozens of milliseconds in advance, compared with the case network configure MO upon UE enters to connected mode. Moreover whether UE can acquire a complete measurement result during dozens of milliseconds is questionable.</w:t>
            </w:r>
          </w:p>
        </w:tc>
      </w:tr>
    </w:tbl>
    <w:p w:rsidR="00F74B6F" w:rsidRDefault="00F74B6F" w:rsidP="00F74B6F">
      <w:pPr>
        <w:rPr>
          <w:rFonts w:ascii="Times New Roman" w:hAnsi="Times New Roman" w:cs="Times New Roman"/>
          <w:sz w:val="20"/>
          <w:szCs w:val="20"/>
        </w:rPr>
      </w:pPr>
      <w:r>
        <w:rPr>
          <w:rFonts w:ascii="Times New Roman" w:hAnsi="Times New Roman" w:cs="Times New Roman"/>
          <w:sz w:val="20"/>
          <w:szCs w:val="20"/>
        </w:rPr>
        <w:lastRenderedPageBreak/>
        <w:t>According to the objective description, RAN4 is required to study how to use the measurement results obtained during and/or after IDLE/INACTIVE mode during RRC connection procedure in order to improve SCell/SCG setup delay.</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During the discussion in </w:t>
      </w:r>
      <w:r w:rsidR="00A34D5E">
        <w:rPr>
          <w:rFonts w:ascii="Times New Roman" w:hAnsi="Times New Roman" w:cs="Times New Roman"/>
          <w:sz w:val="20"/>
          <w:szCs w:val="20"/>
        </w:rPr>
        <w:t>previous</w:t>
      </w:r>
      <w:r>
        <w:rPr>
          <w:rFonts w:ascii="Times New Roman" w:hAnsi="Times New Roman" w:cs="Times New Roman"/>
          <w:sz w:val="20"/>
          <w:szCs w:val="20"/>
        </w:rPr>
        <w:t xml:space="preserve"> meeting</w:t>
      </w:r>
      <w:r w:rsidR="00A34D5E">
        <w:rPr>
          <w:rFonts w:ascii="Times New Roman" w:hAnsi="Times New Roman" w:cs="Times New Roman"/>
          <w:sz w:val="20"/>
          <w:szCs w:val="20"/>
        </w:rPr>
        <w:t>s</w:t>
      </w:r>
      <w:r>
        <w:rPr>
          <w:rFonts w:ascii="Times New Roman" w:hAnsi="Times New Roman" w:cs="Times New Roman"/>
          <w:sz w:val="20"/>
          <w:szCs w:val="20"/>
        </w:rPr>
        <w:t>, the controversial issue is whether UE is allow to perform addition measurement starting from RRC connection setup/resume procedure. During the study phase, RAN4 has discussed the feasibility of introducing additional measurement during RRC connection setup/resume procedure. And the companies had the concern on introducing the additional measurement at least from the following aspects:</w:t>
      </w:r>
    </w:p>
    <w:p w:rsidR="00F74B6F" w:rsidRDefault="00F74B6F" w:rsidP="00F74B6F">
      <w:pPr>
        <w:pStyle w:val="a7"/>
        <w:numPr>
          <w:ilvl w:val="0"/>
          <w:numId w:val="8"/>
        </w:numPr>
        <w:rPr>
          <w:sz w:val="20"/>
          <w:szCs w:val="20"/>
        </w:rPr>
      </w:pPr>
      <w:r>
        <w:rPr>
          <w:sz w:val="20"/>
          <w:szCs w:val="20"/>
          <w:lang w:eastAsia="zh-CN"/>
        </w:rPr>
        <w:t>The available time used for additional measurement is typical 20ms during RRC connection setup/resume;</w:t>
      </w:r>
    </w:p>
    <w:p w:rsidR="00F74B6F" w:rsidRDefault="00F74B6F" w:rsidP="00F74B6F">
      <w:pPr>
        <w:pStyle w:val="a7"/>
        <w:numPr>
          <w:ilvl w:val="0"/>
          <w:numId w:val="8"/>
        </w:numPr>
        <w:rPr>
          <w:sz w:val="20"/>
          <w:szCs w:val="20"/>
        </w:rPr>
      </w:pPr>
      <w:r>
        <w:rPr>
          <w:sz w:val="20"/>
          <w:szCs w:val="20"/>
          <w:lang w:eastAsia="zh-CN"/>
        </w:rPr>
        <w:t>The UE is required to use additional Rx chain for the additional measurement, otherwise, the RACH procedure will be impacted.</w:t>
      </w:r>
    </w:p>
    <w:p w:rsidR="00F74B6F" w:rsidRDefault="00F74B6F" w:rsidP="00F74B6F">
      <w:pPr>
        <w:pStyle w:val="a7"/>
        <w:numPr>
          <w:ilvl w:val="0"/>
          <w:numId w:val="8"/>
        </w:numPr>
        <w:rPr>
          <w:sz w:val="20"/>
          <w:szCs w:val="20"/>
        </w:rPr>
      </w:pPr>
      <w:r>
        <w:rPr>
          <w:sz w:val="20"/>
          <w:szCs w:val="20"/>
          <w:lang w:eastAsia="zh-CN"/>
        </w:rPr>
        <w:t>The accuracy of the additional measurement will not be guaranteed if reduced sample(s) are used.</w:t>
      </w:r>
    </w:p>
    <w:p w:rsidR="00F74B6F" w:rsidRDefault="00F74B6F" w:rsidP="00F74B6F">
      <w:pPr>
        <w:pStyle w:val="a7"/>
        <w:numPr>
          <w:ilvl w:val="0"/>
          <w:numId w:val="8"/>
        </w:numPr>
        <w:rPr>
          <w:sz w:val="20"/>
          <w:szCs w:val="20"/>
        </w:rPr>
      </w:pPr>
      <w:r>
        <w:rPr>
          <w:sz w:val="20"/>
          <w:szCs w:val="20"/>
          <w:lang w:eastAsia="zh-CN"/>
        </w:rPr>
        <w:t>How the UE to select the carrier(s) to be measured</w:t>
      </w:r>
    </w:p>
    <w:p w:rsidR="00F74B6F" w:rsidRDefault="00F74B6F" w:rsidP="00F74B6F">
      <w:pPr>
        <w:spacing w:after="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our understanding, if RAN4 continue to discuss the feasibility issue for </w:t>
      </w:r>
      <w:r w:rsidR="00A34D5E">
        <w:rPr>
          <w:rFonts w:ascii="Times New Roman" w:hAnsi="Times New Roman" w:cs="Times New Roman"/>
          <w:sz w:val="20"/>
          <w:szCs w:val="20"/>
        </w:rPr>
        <w:t>enhanced</w:t>
      </w:r>
      <w:r>
        <w:rPr>
          <w:rFonts w:ascii="Times New Roman" w:hAnsi="Times New Roman" w:cs="Times New Roman"/>
          <w:sz w:val="20"/>
          <w:szCs w:val="20"/>
        </w:rPr>
        <w:t xml:space="preserve"> measurement, RAN4 still needs to have debate </w:t>
      </w:r>
      <w:r w:rsidR="00A34D5E">
        <w:rPr>
          <w:rFonts w:ascii="Times New Roman" w:hAnsi="Times New Roman" w:cs="Times New Roman"/>
          <w:sz w:val="20"/>
          <w:szCs w:val="20"/>
        </w:rPr>
        <w:t>from</w:t>
      </w:r>
      <w:r>
        <w:rPr>
          <w:rFonts w:ascii="Times New Roman" w:hAnsi="Times New Roman" w:cs="Times New Roman"/>
          <w:sz w:val="20"/>
          <w:szCs w:val="20"/>
        </w:rPr>
        <w:t xml:space="preserve"> above aspects. </w:t>
      </w:r>
      <w:r w:rsidR="00A34D5E">
        <w:rPr>
          <w:rFonts w:ascii="Times New Roman" w:hAnsi="Times New Roman" w:cs="Times New Roman"/>
          <w:sz w:val="20"/>
          <w:szCs w:val="20"/>
        </w:rPr>
        <w:t xml:space="preserve">In addition, </w:t>
      </w:r>
      <w:r w:rsidR="00A34D5E" w:rsidRPr="00A34D5E">
        <w:rPr>
          <w:rFonts w:ascii="Times New Roman" w:hAnsi="Times New Roman" w:cs="Times New Roman"/>
          <w:sz w:val="20"/>
          <w:szCs w:val="20"/>
        </w:rPr>
        <w:t xml:space="preserve">It is not clear how much gain would be achieved by allowing UE perform enhanced measurement just </w:t>
      </w:r>
      <w:r w:rsidR="00A34D5E">
        <w:rPr>
          <w:rFonts w:ascii="Times New Roman" w:hAnsi="Times New Roman" w:cs="Times New Roman"/>
          <w:sz w:val="20"/>
          <w:szCs w:val="20"/>
        </w:rPr>
        <w:t>20ms - 100ms</w:t>
      </w:r>
      <w:r w:rsidR="00A34D5E" w:rsidRPr="00A34D5E">
        <w:rPr>
          <w:rFonts w:ascii="Times New Roman" w:hAnsi="Times New Roman" w:cs="Times New Roman"/>
          <w:sz w:val="20"/>
          <w:szCs w:val="20"/>
        </w:rPr>
        <w:t xml:space="preserve"> in advance, compared with the case network configure MO upon UE enters to connected mode. Moreover whether UE can acquire a complete measurement result during </w:t>
      </w:r>
      <w:r w:rsidR="00A34D5E">
        <w:rPr>
          <w:rFonts w:ascii="Times New Roman" w:hAnsi="Times New Roman" w:cs="Times New Roman"/>
          <w:sz w:val="20"/>
          <w:szCs w:val="20"/>
        </w:rPr>
        <w:t>20ms – 100ms</w:t>
      </w:r>
      <w:r w:rsidR="00A34D5E" w:rsidRPr="00A34D5E">
        <w:rPr>
          <w:rFonts w:ascii="Times New Roman" w:hAnsi="Times New Roman" w:cs="Times New Roman"/>
          <w:sz w:val="20"/>
          <w:szCs w:val="20"/>
        </w:rPr>
        <w:t xml:space="preserve"> is questionable.</w:t>
      </w:r>
      <w:r w:rsidR="00A34D5E">
        <w:rPr>
          <w:rFonts w:ascii="Times New Roman" w:hAnsi="Times New Roman" w:cs="Times New Roman"/>
          <w:sz w:val="20"/>
          <w:szCs w:val="20"/>
        </w:rPr>
        <w:t xml:space="preserve"> </w:t>
      </w:r>
      <w:r>
        <w:rPr>
          <w:rFonts w:ascii="Times New Roman" w:hAnsi="Times New Roman" w:cs="Times New Roman"/>
          <w:sz w:val="20"/>
          <w:szCs w:val="20"/>
        </w:rPr>
        <w:t xml:space="preserve">Thus, we propose not to introduce the </w:t>
      </w:r>
      <w:r w:rsidR="00A34D5E">
        <w:rPr>
          <w:rFonts w:ascii="Times New Roman" w:hAnsi="Times New Roman" w:cs="Times New Roman"/>
          <w:sz w:val="20"/>
          <w:szCs w:val="20"/>
        </w:rPr>
        <w:t>enhanced</w:t>
      </w:r>
      <w:r>
        <w:rPr>
          <w:rFonts w:ascii="Times New Roman" w:hAnsi="Times New Roman" w:cs="Times New Roman"/>
          <w:sz w:val="20"/>
          <w:szCs w:val="20"/>
        </w:rPr>
        <w:t xml:space="preserve"> measurement starting from RRC connection setup/resume procedure.</w:t>
      </w:r>
    </w:p>
    <w:p w:rsidR="00A34D5E" w:rsidRPr="00A34D5E" w:rsidRDefault="00A34D5E" w:rsidP="00F74B6F">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4</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It is questionable</w:t>
      </w:r>
      <w:r w:rsidR="00056283">
        <w:rPr>
          <w:rFonts w:ascii="Times New Roman" w:hAnsi="Times New Roman" w:cs="Times New Roman"/>
          <w:b/>
          <w:sz w:val="20"/>
          <w:szCs w:val="20"/>
          <w:lang w:val="en-GB"/>
        </w:rPr>
        <w:t xml:space="preserve"> on the feasibility of introducing</w:t>
      </w:r>
      <w:r>
        <w:rPr>
          <w:rFonts w:ascii="Times New Roman" w:hAnsi="Times New Roman" w:cs="Times New Roman"/>
          <w:b/>
          <w:sz w:val="20"/>
          <w:szCs w:val="20"/>
          <w:lang w:val="en-GB"/>
        </w:rPr>
        <w:t xml:space="preserve"> the enhanced measurement starting from </w:t>
      </w:r>
      <w:r w:rsidRPr="00A34D5E">
        <w:rPr>
          <w:rFonts w:ascii="Times New Roman" w:hAnsi="Times New Roman" w:cs="Times New Roman"/>
          <w:b/>
          <w:sz w:val="20"/>
          <w:szCs w:val="20"/>
          <w:lang w:val="en-GB"/>
        </w:rPr>
        <w:t>RRC connection setup/resume procedure</w:t>
      </w:r>
      <w:r>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 xml:space="preserve">feasibility on </w:t>
      </w:r>
      <w:r w:rsidR="00F7430B">
        <w:rPr>
          <w:rFonts w:ascii="Times New Roman" w:hAnsi="Times New Roman" w:cs="Times New Roman"/>
          <w:sz w:val="20"/>
          <w:szCs w:val="20"/>
        </w:rPr>
        <w:t>using the idle/inactive mode measurement results to improve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056283" w:rsidRDefault="00056283" w:rsidP="00056283">
      <w:pPr>
        <w:rPr>
          <w:rFonts w:ascii="Times New Roman" w:hAnsi="Times New Roman" w:cs="Times New Roman"/>
          <w:sz w:val="20"/>
          <w:szCs w:val="20"/>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RAN4 to introduce the validity indication for the measurement results to improve RRC connection setup/resume delay</w:t>
      </w:r>
    </w:p>
    <w:p w:rsidR="00056283" w:rsidRPr="00363182" w:rsidRDefault="00056283" w:rsidP="00056283">
      <w:pPr>
        <w:pStyle w:val="a7"/>
        <w:numPr>
          <w:ilvl w:val="0"/>
          <w:numId w:val="9"/>
        </w:numPr>
        <w:spacing w:after="240"/>
        <w:rPr>
          <w:b/>
          <w:sz w:val="20"/>
          <w:szCs w:val="20"/>
        </w:rPr>
      </w:pPr>
      <w:r w:rsidRPr="00363182">
        <w:rPr>
          <w:b/>
          <w:sz w:val="20"/>
          <w:szCs w:val="20"/>
        </w:rPr>
        <w:t>For EMR capable UE, the UE report</w:t>
      </w:r>
      <w:r>
        <w:rPr>
          <w:b/>
          <w:sz w:val="20"/>
          <w:szCs w:val="20"/>
        </w:rPr>
        <w:t>s</w:t>
      </w:r>
      <w:r w:rsidRPr="00363182">
        <w:rPr>
          <w:b/>
          <w:sz w:val="20"/>
          <w:szCs w:val="20"/>
        </w:rPr>
        <w:t xml:space="preserve"> the</w:t>
      </w:r>
      <w:r>
        <w:rPr>
          <w:b/>
          <w:sz w:val="20"/>
          <w:szCs w:val="20"/>
        </w:rPr>
        <w:t xml:space="preserve"> indication of validity</w:t>
      </w:r>
      <w:r w:rsidRPr="00363182">
        <w:rPr>
          <w:b/>
          <w:sz w:val="20"/>
          <w:szCs w:val="20"/>
        </w:rPr>
        <w:t xml:space="preserve"> EMR result</w:t>
      </w:r>
      <w:r>
        <w:rPr>
          <w:b/>
          <w:sz w:val="20"/>
          <w:szCs w:val="20"/>
        </w:rPr>
        <w:t xml:space="preserve">s </w:t>
      </w:r>
      <w:r w:rsidRPr="00363182">
        <w:rPr>
          <w:b/>
          <w:sz w:val="20"/>
          <w:szCs w:val="20"/>
        </w:rPr>
        <w:t xml:space="preserve">in </w:t>
      </w:r>
      <w:r>
        <w:rPr>
          <w:b/>
          <w:sz w:val="20"/>
          <w:szCs w:val="20"/>
        </w:rPr>
        <w:t>existing EMR report</w:t>
      </w:r>
      <w:r w:rsidRPr="00363182">
        <w:rPr>
          <w:b/>
          <w:sz w:val="20"/>
          <w:szCs w:val="20"/>
        </w:rPr>
        <w:t xml:space="preserve">. </w:t>
      </w:r>
    </w:p>
    <w:p w:rsidR="00056283" w:rsidRPr="00363182" w:rsidRDefault="00056283" w:rsidP="00056283">
      <w:pPr>
        <w:pStyle w:val="a7"/>
        <w:numPr>
          <w:ilvl w:val="0"/>
          <w:numId w:val="9"/>
        </w:numPr>
        <w:spacing w:after="240"/>
        <w:rPr>
          <w:b/>
          <w:sz w:val="20"/>
          <w:szCs w:val="20"/>
        </w:rPr>
      </w:pPr>
      <w:r w:rsidRPr="00363182">
        <w:rPr>
          <w:b/>
          <w:sz w:val="20"/>
          <w:szCs w:val="20"/>
        </w:rPr>
        <w:t>For non-EMR capable UE, the UE report</w:t>
      </w:r>
      <w:r>
        <w:rPr>
          <w:b/>
          <w:sz w:val="20"/>
          <w:szCs w:val="20"/>
        </w:rPr>
        <w:t>s</w:t>
      </w:r>
      <w:r w:rsidRPr="00363182">
        <w:rPr>
          <w:b/>
          <w:sz w:val="20"/>
          <w:szCs w:val="20"/>
        </w:rPr>
        <w:t xml:space="preserve"> the </w:t>
      </w:r>
      <w:r>
        <w:rPr>
          <w:b/>
          <w:sz w:val="20"/>
          <w:szCs w:val="20"/>
        </w:rPr>
        <w:t>indication of valid cell reselection</w:t>
      </w:r>
      <w:r w:rsidRPr="00363182">
        <w:rPr>
          <w:b/>
          <w:sz w:val="20"/>
          <w:szCs w:val="20"/>
        </w:rPr>
        <w:t xml:space="preserve"> measurement result</w:t>
      </w:r>
      <w:r>
        <w:rPr>
          <w:b/>
          <w:sz w:val="20"/>
          <w:szCs w:val="20"/>
        </w:rPr>
        <w:t>s</w:t>
      </w:r>
      <w:r w:rsidRPr="00363182">
        <w:rPr>
          <w:b/>
          <w:sz w:val="20"/>
          <w:szCs w:val="20"/>
        </w:rPr>
        <w:t xml:space="preserve"> </w:t>
      </w:r>
      <w:r w:rsidRPr="00DC2B4E">
        <w:rPr>
          <w:b/>
          <w:sz w:val="20"/>
          <w:szCs w:val="20"/>
        </w:rPr>
        <w:t xml:space="preserve">in </w:t>
      </w:r>
      <w:r w:rsidRPr="00DC2B4E">
        <w:rPr>
          <w:b/>
          <w:i/>
          <w:sz w:val="20"/>
          <w:szCs w:val="20"/>
        </w:rPr>
        <w:t>RRCResumeComplete</w:t>
      </w:r>
      <w:r w:rsidRPr="00DC2B4E">
        <w:rPr>
          <w:b/>
          <w:sz w:val="20"/>
          <w:szCs w:val="20"/>
        </w:rPr>
        <w:t xml:space="preserve"> message or </w:t>
      </w:r>
      <w:r w:rsidRPr="00DC2B4E">
        <w:rPr>
          <w:b/>
          <w:i/>
          <w:sz w:val="20"/>
          <w:szCs w:val="20"/>
        </w:rPr>
        <w:t>UEInformationResponse</w:t>
      </w:r>
      <w:r w:rsidRPr="00DC2B4E">
        <w:rPr>
          <w:b/>
          <w:sz w:val="20"/>
          <w:szCs w:val="20"/>
        </w:rPr>
        <w:t xml:space="preserve"> message</w:t>
      </w:r>
      <w:r w:rsidRPr="00363182">
        <w:rPr>
          <w:b/>
          <w:sz w:val="20"/>
          <w:szCs w:val="20"/>
        </w:rPr>
        <w:t>.</w:t>
      </w:r>
    </w:p>
    <w:p w:rsidR="00056283" w:rsidRPr="00056283" w:rsidRDefault="00056283" w:rsidP="00056283">
      <w:pPr>
        <w:spacing w:after="240"/>
        <w:rPr>
          <w:rFonts w:ascii="Times New Roman" w:hAnsi="Times New Roman" w:cs="Times New Roman"/>
          <w:b/>
          <w:sz w:val="20"/>
          <w:szCs w:val="20"/>
          <w:lang w:val="en-GB"/>
        </w:rPr>
      </w:pPr>
      <w:r w:rsidRPr="00056283">
        <w:rPr>
          <w:rFonts w:ascii="Times New Roman" w:hAnsi="Times New Roman" w:cs="Times New Roman" w:hint="eastAsia"/>
          <w:b/>
          <w:sz w:val="20"/>
          <w:szCs w:val="20"/>
          <w:lang w:val="en-GB"/>
        </w:rPr>
        <w:t>P</w:t>
      </w:r>
      <w:r w:rsidRPr="00056283">
        <w:rPr>
          <w:rFonts w:ascii="Times New Roman" w:hAnsi="Times New Roman" w:cs="Times New Roman"/>
          <w:b/>
          <w:sz w:val="20"/>
          <w:szCs w:val="20"/>
          <w:lang w:val="en-GB"/>
        </w:rPr>
        <w:t>roposal 2: The measurement results are considered as valid if both condition A and condition C are met.</w:t>
      </w:r>
    </w:p>
    <w:p w:rsidR="007D5E47" w:rsidRDefault="007D5E47" w:rsidP="007D5E47">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3</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817100">
        <w:rPr>
          <w:rFonts w:ascii="Times New Roman" w:hAnsi="Times New Roman" w:cs="Times New Roman"/>
          <w:b/>
          <w:sz w:val="20"/>
          <w:szCs w:val="20"/>
          <w:lang w:val="en-GB"/>
        </w:rPr>
        <w:t xml:space="preserve">If the </w:t>
      </w:r>
      <w:r>
        <w:rPr>
          <w:rFonts w:ascii="Times New Roman" w:hAnsi="Times New Roman" w:cs="Times New Roman"/>
          <w:b/>
          <w:sz w:val="20"/>
          <w:szCs w:val="20"/>
          <w:lang w:val="en-GB"/>
        </w:rPr>
        <w:t>measurement</w:t>
      </w:r>
      <w:r w:rsidRPr="00817100">
        <w:rPr>
          <w:rFonts w:ascii="Times New Roman" w:hAnsi="Times New Roman" w:cs="Times New Roman"/>
          <w:b/>
          <w:sz w:val="20"/>
          <w:szCs w:val="20"/>
          <w:lang w:val="en-GB"/>
        </w:rPr>
        <w:t xml:space="preserve"> results are invalid, RAN4 to study whether and how to</w:t>
      </w:r>
      <w:r>
        <w:rPr>
          <w:rFonts w:ascii="Times New Roman" w:hAnsi="Times New Roman" w:cs="Times New Roman"/>
          <w:b/>
          <w:sz w:val="20"/>
          <w:szCs w:val="20"/>
          <w:lang w:val="en-GB"/>
        </w:rPr>
        <w:t xml:space="preserve"> report the invalid measurement results. The following 2 ways are considered for further study:</w:t>
      </w:r>
    </w:p>
    <w:p w:rsidR="007D5E47" w:rsidRPr="007D5E47" w:rsidRDefault="007D5E47" w:rsidP="007D5E47">
      <w:pPr>
        <w:pStyle w:val="a7"/>
        <w:numPr>
          <w:ilvl w:val="0"/>
          <w:numId w:val="9"/>
        </w:numPr>
        <w:spacing w:after="240"/>
        <w:rPr>
          <w:b/>
          <w:sz w:val="20"/>
          <w:szCs w:val="20"/>
        </w:rPr>
      </w:pPr>
      <w:r w:rsidRPr="007D5E47">
        <w:rPr>
          <w:b/>
          <w:sz w:val="20"/>
          <w:szCs w:val="20"/>
        </w:rPr>
        <w:t>The UE does not report the any results to NW;</w:t>
      </w:r>
    </w:p>
    <w:p w:rsidR="007D5E47" w:rsidRDefault="007D5E47" w:rsidP="007D5E47">
      <w:pPr>
        <w:pStyle w:val="a7"/>
        <w:numPr>
          <w:ilvl w:val="0"/>
          <w:numId w:val="9"/>
        </w:numPr>
        <w:spacing w:after="240"/>
        <w:rPr>
          <w:b/>
          <w:sz w:val="20"/>
          <w:szCs w:val="20"/>
        </w:rPr>
      </w:pPr>
      <w:r w:rsidRPr="007D5E47">
        <w:rPr>
          <w:b/>
          <w:sz w:val="20"/>
          <w:szCs w:val="20"/>
        </w:rPr>
        <w:lastRenderedPageBreak/>
        <w:t>The UE reports invalid indication to NW;</w:t>
      </w:r>
    </w:p>
    <w:p w:rsidR="00056283" w:rsidRPr="00056283" w:rsidRDefault="00056283" w:rsidP="00056283">
      <w:pPr>
        <w:spacing w:after="240"/>
        <w:rPr>
          <w:rFonts w:ascii="Times New Roman" w:hAnsi="Times New Roman" w:cs="Times New Roman"/>
          <w:b/>
          <w:sz w:val="20"/>
          <w:szCs w:val="20"/>
          <w:lang w:val="en-GB"/>
        </w:rPr>
      </w:pPr>
      <w:r w:rsidRPr="00056283">
        <w:rPr>
          <w:rFonts w:ascii="Times New Roman" w:hAnsi="Times New Roman" w:cs="Times New Roman" w:hint="eastAsia"/>
          <w:b/>
          <w:sz w:val="20"/>
          <w:szCs w:val="20"/>
          <w:lang w:val="en-GB"/>
        </w:rPr>
        <w:t>P</w:t>
      </w:r>
      <w:r w:rsidRPr="00056283">
        <w:rPr>
          <w:rFonts w:ascii="Times New Roman" w:hAnsi="Times New Roman" w:cs="Times New Roman"/>
          <w:b/>
          <w:sz w:val="20"/>
          <w:szCs w:val="20"/>
          <w:lang w:val="en-GB"/>
        </w:rPr>
        <w:t>roposal 4: It is questionable on the feasibility of introducing the enhanced measurement starting from RRC connection setup/resume procedure.</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F82516" w:rsidRPr="00F82516" w:rsidRDefault="00883B49" w:rsidP="007C7C8E">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C865D1">
        <w:rPr>
          <w:rFonts w:ascii="Times New Roman" w:hAnsi="Times New Roman" w:cs="Times New Roman"/>
          <w:sz w:val="20"/>
          <w:szCs w:val="20"/>
        </w:rPr>
        <w:t>]</w:t>
      </w:r>
      <w:r w:rsidR="00C865D1">
        <w:rPr>
          <w:rFonts w:ascii="Times New Roman" w:hAnsi="Times New Roman" w:cs="Times New Roman"/>
          <w:sz w:val="20"/>
          <w:szCs w:val="20"/>
        </w:rPr>
        <w:tab/>
      </w:r>
      <w:r w:rsidR="00F05A43">
        <w:rPr>
          <w:rFonts w:ascii="Times New Roman" w:hAnsi="Times New Roman" w:cs="Times New Roman"/>
          <w:sz w:val="20"/>
          <w:szCs w:val="20"/>
        </w:rPr>
        <w:t>R4-2306396</w:t>
      </w:r>
      <w:r>
        <w:rPr>
          <w:rFonts w:ascii="Times New Roman" w:hAnsi="Times New Roman" w:cs="Times New Roman"/>
          <w:sz w:val="20"/>
          <w:szCs w:val="20"/>
        </w:rPr>
        <w:tab/>
      </w:r>
      <w:r w:rsidR="007D5E47" w:rsidRPr="007D5E47">
        <w:rPr>
          <w:rFonts w:ascii="Times New Roman" w:hAnsi="Times New Roman" w:cs="Times New Roman"/>
          <w:sz w:val="20"/>
          <w:szCs w:val="20"/>
        </w:rPr>
        <w:t>WF on NR Mobility Enhancements RRM requirements (part 2)</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EC12EF">
        <w:rPr>
          <w:rFonts w:ascii="Times New Roman" w:hAnsi="Times New Roman" w:cs="Times New Roman"/>
          <w:sz w:val="20"/>
          <w:szCs w:val="20"/>
        </w:rPr>
        <w:t>Apple</w:t>
      </w:r>
    </w:p>
    <w:sectPr w:rsidR="00F82516" w:rsidRPr="00F82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D24" w:rsidRDefault="00765D24" w:rsidP="0054389C">
      <w:r>
        <w:separator/>
      </w:r>
    </w:p>
  </w:endnote>
  <w:endnote w:type="continuationSeparator" w:id="0">
    <w:p w:rsidR="00765D24" w:rsidRDefault="00765D24"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D24" w:rsidRDefault="00765D24" w:rsidP="0054389C">
      <w:r>
        <w:separator/>
      </w:r>
    </w:p>
  </w:footnote>
  <w:footnote w:type="continuationSeparator" w:id="0">
    <w:p w:rsidR="00765D24" w:rsidRDefault="00765D24"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2179B7"/>
    <w:multiLevelType w:val="hybridMultilevel"/>
    <w:tmpl w:val="762866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266404C"/>
    <w:multiLevelType w:val="hybridMultilevel"/>
    <w:tmpl w:val="D61A2F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8"/>
  </w:num>
  <w:num w:numId="2">
    <w:abstractNumId w:val="7"/>
  </w:num>
  <w:num w:numId="3">
    <w:abstractNumId w:val="4"/>
  </w:num>
  <w:num w:numId="4">
    <w:abstractNumId w:val="0"/>
  </w:num>
  <w:num w:numId="5">
    <w:abstractNumId w:val="1"/>
  </w:num>
  <w:num w:numId="6">
    <w:abstractNumId w:val="5"/>
  </w:num>
  <w:num w:numId="7">
    <w:abstractNumId w:val="3"/>
  </w:num>
  <w:num w:numId="8">
    <w:abstractNumId w:val="6"/>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2C5B"/>
    <w:rsid w:val="00034A97"/>
    <w:rsid w:val="00056283"/>
    <w:rsid w:val="0006677B"/>
    <w:rsid w:val="00070463"/>
    <w:rsid w:val="000716C6"/>
    <w:rsid w:val="00072D64"/>
    <w:rsid w:val="00076628"/>
    <w:rsid w:val="000823B4"/>
    <w:rsid w:val="00085B4A"/>
    <w:rsid w:val="000B3B28"/>
    <w:rsid w:val="000D163E"/>
    <w:rsid w:val="000F428C"/>
    <w:rsid w:val="000F6FE6"/>
    <w:rsid w:val="00101ACC"/>
    <w:rsid w:val="0011076E"/>
    <w:rsid w:val="00122859"/>
    <w:rsid w:val="0012385A"/>
    <w:rsid w:val="001260EF"/>
    <w:rsid w:val="00127301"/>
    <w:rsid w:val="00137E62"/>
    <w:rsid w:val="001452D7"/>
    <w:rsid w:val="001478E9"/>
    <w:rsid w:val="001512ED"/>
    <w:rsid w:val="0015540D"/>
    <w:rsid w:val="0016362E"/>
    <w:rsid w:val="001644B9"/>
    <w:rsid w:val="0016695D"/>
    <w:rsid w:val="00167860"/>
    <w:rsid w:val="00174D75"/>
    <w:rsid w:val="001754BF"/>
    <w:rsid w:val="0017577F"/>
    <w:rsid w:val="001800C7"/>
    <w:rsid w:val="00180A67"/>
    <w:rsid w:val="0018503A"/>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13976"/>
    <w:rsid w:val="002316C3"/>
    <w:rsid w:val="00235DBD"/>
    <w:rsid w:val="00246ADE"/>
    <w:rsid w:val="00247235"/>
    <w:rsid w:val="00253664"/>
    <w:rsid w:val="00256027"/>
    <w:rsid w:val="00257DA6"/>
    <w:rsid w:val="00261A53"/>
    <w:rsid w:val="002633C6"/>
    <w:rsid w:val="00265CD5"/>
    <w:rsid w:val="00280D74"/>
    <w:rsid w:val="00281A5A"/>
    <w:rsid w:val="00287457"/>
    <w:rsid w:val="00294705"/>
    <w:rsid w:val="002A0259"/>
    <w:rsid w:val="002A7182"/>
    <w:rsid w:val="002B6210"/>
    <w:rsid w:val="002B652F"/>
    <w:rsid w:val="002B67F2"/>
    <w:rsid w:val="002C4CB6"/>
    <w:rsid w:val="002D018A"/>
    <w:rsid w:val="002E3574"/>
    <w:rsid w:val="002E64BA"/>
    <w:rsid w:val="002F2554"/>
    <w:rsid w:val="002F43C6"/>
    <w:rsid w:val="002F6F34"/>
    <w:rsid w:val="003009F3"/>
    <w:rsid w:val="00305381"/>
    <w:rsid w:val="003122CE"/>
    <w:rsid w:val="0031381D"/>
    <w:rsid w:val="003178A8"/>
    <w:rsid w:val="00324A56"/>
    <w:rsid w:val="00324CCC"/>
    <w:rsid w:val="0032715E"/>
    <w:rsid w:val="00330185"/>
    <w:rsid w:val="003329CE"/>
    <w:rsid w:val="00335F55"/>
    <w:rsid w:val="00342670"/>
    <w:rsid w:val="0035479D"/>
    <w:rsid w:val="003565E7"/>
    <w:rsid w:val="00363182"/>
    <w:rsid w:val="00363A14"/>
    <w:rsid w:val="003700E4"/>
    <w:rsid w:val="003702DA"/>
    <w:rsid w:val="0038659C"/>
    <w:rsid w:val="00395926"/>
    <w:rsid w:val="003A4170"/>
    <w:rsid w:val="003A4595"/>
    <w:rsid w:val="003A4A9D"/>
    <w:rsid w:val="003A555B"/>
    <w:rsid w:val="003B6133"/>
    <w:rsid w:val="003B78F5"/>
    <w:rsid w:val="003D3A49"/>
    <w:rsid w:val="003E1EB2"/>
    <w:rsid w:val="003E6CF6"/>
    <w:rsid w:val="003F6FCE"/>
    <w:rsid w:val="00402EF3"/>
    <w:rsid w:val="0041525E"/>
    <w:rsid w:val="00416279"/>
    <w:rsid w:val="004230BF"/>
    <w:rsid w:val="00431676"/>
    <w:rsid w:val="00432A04"/>
    <w:rsid w:val="00460AAF"/>
    <w:rsid w:val="00467C66"/>
    <w:rsid w:val="004718D4"/>
    <w:rsid w:val="00471AA1"/>
    <w:rsid w:val="00480320"/>
    <w:rsid w:val="00480411"/>
    <w:rsid w:val="00485068"/>
    <w:rsid w:val="0048645C"/>
    <w:rsid w:val="0049439B"/>
    <w:rsid w:val="004A2AFD"/>
    <w:rsid w:val="004A351E"/>
    <w:rsid w:val="004A3F2B"/>
    <w:rsid w:val="004C222C"/>
    <w:rsid w:val="004D00B7"/>
    <w:rsid w:val="004D26E8"/>
    <w:rsid w:val="004D2B00"/>
    <w:rsid w:val="004D3E5E"/>
    <w:rsid w:val="004D4C80"/>
    <w:rsid w:val="004D6569"/>
    <w:rsid w:val="004E1970"/>
    <w:rsid w:val="004E2808"/>
    <w:rsid w:val="004E2E67"/>
    <w:rsid w:val="004E306E"/>
    <w:rsid w:val="004E45D7"/>
    <w:rsid w:val="004E7690"/>
    <w:rsid w:val="004F4A70"/>
    <w:rsid w:val="0050330D"/>
    <w:rsid w:val="00505332"/>
    <w:rsid w:val="005218FD"/>
    <w:rsid w:val="005221D0"/>
    <w:rsid w:val="0052273B"/>
    <w:rsid w:val="005248BF"/>
    <w:rsid w:val="00526672"/>
    <w:rsid w:val="00543855"/>
    <w:rsid w:val="0054389C"/>
    <w:rsid w:val="00545812"/>
    <w:rsid w:val="00550CD7"/>
    <w:rsid w:val="00551A08"/>
    <w:rsid w:val="0056020E"/>
    <w:rsid w:val="00562DFE"/>
    <w:rsid w:val="00563C8B"/>
    <w:rsid w:val="00566B7A"/>
    <w:rsid w:val="00570005"/>
    <w:rsid w:val="0057452F"/>
    <w:rsid w:val="0059161C"/>
    <w:rsid w:val="00591CDB"/>
    <w:rsid w:val="005A7A53"/>
    <w:rsid w:val="005A7E7C"/>
    <w:rsid w:val="005B00A4"/>
    <w:rsid w:val="005B210E"/>
    <w:rsid w:val="005B3CDF"/>
    <w:rsid w:val="005B4847"/>
    <w:rsid w:val="005B57EF"/>
    <w:rsid w:val="005B5D35"/>
    <w:rsid w:val="005C216D"/>
    <w:rsid w:val="005C6153"/>
    <w:rsid w:val="005C6720"/>
    <w:rsid w:val="005C6FA4"/>
    <w:rsid w:val="005D0746"/>
    <w:rsid w:val="005D5C17"/>
    <w:rsid w:val="005D6647"/>
    <w:rsid w:val="005E081D"/>
    <w:rsid w:val="005F0FC1"/>
    <w:rsid w:val="005F53F5"/>
    <w:rsid w:val="005F6DF7"/>
    <w:rsid w:val="00600F78"/>
    <w:rsid w:val="006068C7"/>
    <w:rsid w:val="00611B19"/>
    <w:rsid w:val="00615A48"/>
    <w:rsid w:val="006165ED"/>
    <w:rsid w:val="006214B2"/>
    <w:rsid w:val="00621DCA"/>
    <w:rsid w:val="006241B7"/>
    <w:rsid w:val="0063093D"/>
    <w:rsid w:val="0063287F"/>
    <w:rsid w:val="0063563A"/>
    <w:rsid w:val="006367AB"/>
    <w:rsid w:val="006368BE"/>
    <w:rsid w:val="0064419F"/>
    <w:rsid w:val="006530C5"/>
    <w:rsid w:val="006602E7"/>
    <w:rsid w:val="00661CA0"/>
    <w:rsid w:val="0066419E"/>
    <w:rsid w:val="00672838"/>
    <w:rsid w:val="006768EF"/>
    <w:rsid w:val="006803DB"/>
    <w:rsid w:val="00680FF7"/>
    <w:rsid w:val="00685EFE"/>
    <w:rsid w:val="00687E6B"/>
    <w:rsid w:val="006A69F0"/>
    <w:rsid w:val="006C49CF"/>
    <w:rsid w:val="006D4B65"/>
    <w:rsid w:val="006D677D"/>
    <w:rsid w:val="006D7986"/>
    <w:rsid w:val="006E04B2"/>
    <w:rsid w:val="007000C2"/>
    <w:rsid w:val="007039C2"/>
    <w:rsid w:val="00704E0D"/>
    <w:rsid w:val="007070F1"/>
    <w:rsid w:val="007157DD"/>
    <w:rsid w:val="007177E8"/>
    <w:rsid w:val="007213C7"/>
    <w:rsid w:val="00722233"/>
    <w:rsid w:val="00731CC2"/>
    <w:rsid w:val="00745132"/>
    <w:rsid w:val="007463FE"/>
    <w:rsid w:val="00752A0E"/>
    <w:rsid w:val="0075409F"/>
    <w:rsid w:val="00762B01"/>
    <w:rsid w:val="00765D24"/>
    <w:rsid w:val="00774CC0"/>
    <w:rsid w:val="00775CBB"/>
    <w:rsid w:val="00780FFB"/>
    <w:rsid w:val="0078135A"/>
    <w:rsid w:val="00792951"/>
    <w:rsid w:val="007962F9"/>
    <w:rsid w:val="007978E0"/>
    <w:rsid w:val="007A6A3C"/>
    <w:rsid w:val="007B37C0"/>
    <w:rsid w:val="007C7C8E"/>
    <w:rsid w:val="007D5E47"/>
    <w:rsid w:val="007F5703"/>
    <w:rsid w:val="0080081A"/>
    <w:rsid w:val="0080162C"/>
    <w:rsid w:val="00803D9E"/>
    <w:rsid w:val="00806B88"/>
    <w:rsid w:val="008104F7"/>
    <w:rsid w:val="00817100"/>
    <w:rsid w:val="0082167B"/>
    <w:rsid w:val="00824894"/>
    <w:rsid w:val="00836272"/>
    <w:rsid w:val="00841157"/>
    <w:rsid w:val="00841D35"/>
    <w:rsid w:val="00842B0F"/>
    <w:rsid w:val="00842FA7"/>
    <w:rsid w:val="008630DE"/>
    <w:rsid w:val="00864C17"/>
    <w:rsid w:val="00873E40"/>
    <w:rsid w:val="008753BF"/>
    <w:rsid w:val="00881233"/>
    <w:rsid w:val="0088218C"/>
    <w:rsid w:val="008827F1"/>
    <w:rsid w:val="00883B49"/>
    <w:rsid w:val="00893262"/>
    <w:rsid w:val="008960A9"/>
    <w:rsid w:val="00896E69"/>
    <w:rsid w:val="008A6635"/>
    <w:rsid w:val="008A7CA1"/>
    <w:rsid w:val="008B5966"/>
    <w:rsid w:val="008C3B63"/>
    <w:rsid w:val="008D005F"/>
    <w:rsid w:val="008D26B8"/>
    <w:rsid w:val="008D6E7B"/>
    <w:rsid w:val="008F2E97"/>
    <w:rsid w:val="008F312D"/>
    <w:rsid w:val="008F3AB1"/>
    <w:rsid w:val="0090090C"/>
    <w:rsid w:val="009009A0"/>
    <w:rsid w:val="009071B7"/>
    <w:rsid w:val="009072EE"/>
    <w:rsid w:val="00907AC4"/>
    <w:rsid w:val="00912C53"/>
    <w:rsid w:val="00914480"/>
    <w:rsid w:val="00914F7F"/>
    <w:rsid w:val="00920BE1"/>
    <w:rsid w:val="00923785"/>
    <w:rsid w:val="00923E60"/>
    <w:rsid w:val="00927F9D"/>
    <w:rsid w:val="00930341"/>
    <w:rsid w:val="0093470E"/>
    <w:rsid w:val="009429FD"/>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5CF4"/>
    <w:rsid w:val="009F680C"/>
    <w:rsid w:val="00A11EC7"/>
    <w:rsid w:val="00A16533"/>
    <w:rsid w:val="00A16F00"/>
    <w:rsid w:val="00A178CE"/>
    <w:rsid w:val="00A2027E"/>
    <w:rsid w:val="00A22990"/>
    <w:rsid w:val="00A276D7"/>
    <w:rsid w:val="00A3188C"/>
    <w:rsid w:val="00A3385B"/>
    <w:rsid w:val="00A33A69"/>
    <w:rsid w:val="00A34D5E"/>
    <w:rsid w:val="00A3606C"/>
    <w:rsid w:val="00A44F96"/>
    <w:rsid w:val="00A56AA6"/>
    <w:rsid w:val="00A63B54"/>
    <w:rsid w:val="00A678FD"/>
    <w:rsid w:val="00A72117"/>
    <w:rsid w:val="00A747AE"/>
    <w:rsid w:val="00A80D5B"/>
    <w:rsid w:val="00A82E08"/>
    <w:rsid w:val="00A855D3"/>
    <w:rsid w:val="00A91AED"/>
    <w:rsid w:val="00A968A5"/>
    <w:rsid w:val="00AA1A10"/>
    <w:rsid w:val="00AA4AB5"/>
    <w:rsid w:val="00AB52AA"/>
    <w:rsid w:val="00AB62CD"/>
    <w:rsid w:val="00AC175E"/>
    <w:rsid w:val="00AC18ED"/>
    <w:rsid w:val="00AC19BA"/>
    <w:rsid w:val="00AC68BC"/>
    <w:rsid w:val="00AF2B78"/>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55A41"/>
    <w:rsid w:val="00B63C88"/>
    <w:rsid w:val="00B64F5F"/>
    <w:rsid w:val="00B75541"/>
    <w:rsid w:val="00B758E0"/>
    <w:rsid w:val="00B76E6F"/>
    <w:rsid w:val="00B877C2"/>
    <w:rsid w:val="00B87C96"/>
    <w:rsid w:val="00B9248B"/>
    <w:rsid w:val="00B9324E"/>
    <w:rsid w:val="00B96D2F"/>
    <w:rsid w:val="00BA0ADE"/>
    <w:rsid w:val="00BA173C"/>
    <w:rsid w:val="00BA4ED6"/>
    <w:rsid w:val="00BA5919"/>
    <w:rsid w:val="00BC06A8"/>
    <w:rsid w:val="00BC2D85"/>
    <w:rsid w:val="00BD4D65"/>
    <w:rsid w:val="00BE3F60"/>
    <w:rsid w:val="00BF3D60"/>
    <w:rsid w:val="00BF58DB"/>
    <w:rsid w:val="00C032FD"/>
    <w:rsid w:val="00C116C7"/>
    <w:rsid w:val="00C11960"/>
    <w:rsid w:val="00C134E5"/>
    <w:rsid w:val="00C13829"/>
    <w:rsid w:val="00C13FAF"/>
    <w:rsid w:val="00C17DEF"/>
    <w:rsid w:val="00C21AD5"/>
    <w:rsid w:val="00C21ECC"/>
    <w:rsid w:val="00C239B6"/>
    <w:rsid w:val="00C26A62"/>
    <w:rsid w:val="00C3220A"/>
    <w:rsid w:val="00C35A65"/>
    <w:rsid w:val="00C436FD"/>
    <w:rsid w:val="00C43AAE"/>
    <w:rsid w:val="00C4446F"/>
    <w:rsid w:val="00C50200"/>
    <w:rsid w:val="00C517ED"/>
    <w:rsid w:val="00C55896"/>
    <w:rsid w:val="00C60F32"/>
    <w:rsid w:val="00C818FA"/>
    <w:rsid w:val="00C82841"/>
    <w:rsid w:val="00C865D1"/>
    <w:rsid w:val="00CA279C"/>
    <w:rsid w:val="00CA4FD9"/>
    <w:rsid w:val="00CB1A96"/>
    <w:rsid w:val="00CC3632"/>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B4E"/>
    <w:rsid w:val="00DC2C34"/>
    <w:rsid w:val="00DC6B5A"/>
    <w:rsid w:val="00DC700A"/>
    <w:rsid w:val="00DD2A2B"/>
    <w:rsid w:val="00DE3B05"/>
    <w:rsid w:val="00DE3D3B"/>
    <w:rsid w:val="00DE66F1"/>
    <w:rsid w:val="00DF3A0A"/>
    <w:rsid w:val="00DF5B2C"/>
    <w:rsid w:val="00DF6BEA"/>
    <w:rsid w:val="00E01BE3"/>
    <w:rsid w:val="00E01E1C"/>
    <w:rsid w:val="00E17100"/>
    <w:rsid w:val="00E22AFE"/>
    <w:rsid w:val="00E22C6D"/>
    <w:rsid w:val="00E31398"/>
    <w:rsid w:val="00E31770"/>
    <w:rsid w:val="00E34795"/>
    <w:rsid w:val="00E34DC9"/>
    <w:rsid w:val="00E4036C"/>
    <w:rsid w:val="00E44384"/>
    <w:rsid w:val="00E46EA4"/>
    <w:rsid w:val="00E47C16"/>
    <w:rsid w:val="00E60F11"/>
    <w:rsid w:val="00E61526"/>
    <w:rsid w:val="00E6423C"/>
    <w:rsid w:val="00E70C68"/>
    <w:rsid w:val="00E74179"/>
    <w:rsid w:val="00E80307"/>
    <w:rsid w:val="00E84287"/>
    <w:rsid w:val="00E84ABF"/>
    <w:rsid w:val="00E86DEE"/>
    <w:rsid w:val="00E87B0B"/>
    <w:rsid w:val="00E92811"/>
    <w:rsid w:val="00E9336C"/>
    <w:rsid w:val="00E95DD2"/>
    <w:rsid w:val="00EA3D78"/>
    <w:rsid w:val="00EA75AF"/>
    <w:rsid w:val="00EB588E"/>
    <w:rsid w:val="00EB6560"/>
    <w:rsid w:val="00EC12EF"/>
    <w:rsid w:val="00EC1568"/>
    <w:rsid w:val="00EC380E"/>
    <w:rsid w:val="00EC4372"/>
    <w:rsid w:val="00EC5D81"/>
    <w:rsid w:val="00EC6775"/>
    <w:rsid w:val="00ED0473"/>
    <w:rsid w:val="00EE11F7"/>
    <w:rsid w:val="00EF1C76"/>
    <w:rsid w:val="00EF1CD2"/>
    <w:rsid w:val="00EF26E7"/>
    <w:rsid w:val="00EF6546"/>
    <w:rsid w:val="00EF7E88"/>
    <w:rsid w:val="00EF7F4C"/>
    <w:rsid w:val="00F03B58"/>
    <w:rsid w:val="00F05A43"/>
    <w:rsid w:val="00F1014E"/>
    <w:rsid w:val="00F13340"/>
    <w:rsid w:val="00F13775"/>
    <w:rsid w:val="00F21425"/>
    <w:rsid w:val="00F23CDF"/>
    <w:rsid w:val="00F24C4C"/>
    <w:rsid w:val="00F255DC"/>
    <w:rsid w:val="00F26184"/>
    <w:rsid w:val="00F301DE"/>
    <w:rsid w:val="00F4418F"/>
    <w:rsid w:val="00F51558"/>
    <w:rsid w:val="00F53185"/>
    <w:rsid w:val="00F553CF"/>
    <w:rsid w:val="00F6033B"/>
    <w:rsid w:val="00F643FD"/>
    <w:rsid w:val="00F65C96"/>
    <w:rsid w:val="00F7430B"/>
    <w:rsid w:val="00F74B6F"/>
    <w:rsid w:val="00F81DBD"/>
    <w:rsid w:val="00F82516"/>
    <w:rsid w:val="00F8574E"/>
    <w:rsid w:val="00FA3E7F"/>
    <w:rsid w:val="00FA63F6"/>
    <w:rsid w:val="00FB17BD"/>
    <w:rsid w:val="00FB2E57"/>
    <w:rsid w:val="00FB54D3"/>
    <w:rsid w:val="00FC2171"/>
    <w:rsid w:val="00FC28ED"/>
    <w:rsid w:val="00FE10A3"/>
    <w:rsid w:val="00FE3908"/>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6EAB0"/>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0F79-2D0C-4CE0-99CF-76FDF4223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14961</TotalTime>
  <Pages>4</Pages>
  <Words>1122</Words>
  <Characters>6398</Characters>
  <Application>Microsoft Office Word</Application>
  <DocSecurity>0</DocSecurity>
  <Lines>53</Lines>
  <Paragraphs>15</Paragraphs>
  <ScaleCrop>false</ScaleCrop>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198</cp:revision>
  <dcterms:created xsi:type="dcterms:W3CDTF">2021-01-14T12:11:00Z</dcterms:created>
  <dcterms:modified xsi:type="dcterms:W3CDTF">2023-05-15T11:55:00Z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